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4BE1" w14:textId="77777777" w:rsidR="00D6639C" w:rsidRDefault="00D6639C" w:rsidP="00D6639C">
      <w:pPr>
        <w:numPr>
          <w:ilvl w:val="0"/>
          <w:numId w:val="0"/>
        </w:numPr>
        <w:sectPr w:rsidR="00D6639C" w:rsidSect="004E0B8C">
          <w:pgSz w:w="11906" w:h="16838"/>
          <w:pgMar w:top="1417" w:right="1417" w:bottom="1417" w:left="1417" w:header="708" w:footer="708" w:gutter="0"/>
          <w:cols w:space="708"/>
        </w:sectPr>
      </w:pPr>
    </w:p>
    <w:p w14:paraId="2FC9C1F8" w14:textId="77777777" w:rsidR="00D6639C" w:rsidRDefault="00D6639C" w:rsidP="00D6639C">
      <w:pPr>
        <w:numPr>
          <w:ilvl w:val="0"/>
          <w:numId w:val="0"/>
        </w:numPr>
      </w:pPr>
    </w:p>
    <w:p w14:paraId="6A2308A7" w14:textId="77777777" w:rsidR="00D6639C" w:rsidRPr="0015699F" w:rsidRDefault="00D6639C" w:rsidP="00D6639C">
      <w:pPr>
        <w:numPr>
          <w:ilvl w:val="0"/>
          <w:numId w:val="0"/>
        </w:numPr>
        <w:rPr>
          <w:b/>
          <w:i/>
        </w:rPr>
      </w:pPr>
      <w:r w:rsidRPr="0015699F">
        <w:rPr>
          <w:b/>
        </w:rPr>
        <w:t xml:space="preserve">Tabela: </w:t>
      </w:r>
      <w:r w:rsidRPr="0015699F">
        <w:rPr>
          <w:b/>
          <w:i/>
        </w:rPr>
        <w:t>Okoljska dajatev,</w:t>
      </w:r>
      <w:r w:rsidRPr="0015699F">
        <w:rPr>
          <w:b/>
        </w:rPr>
        <w:t xml:space="preserve"> </w:t>
      </w:r>
      <w:r w:rsidRPr="0015699F">
        <w:rPr>
          <w:b/>
          <w:i/>
        </w:rPr>
        <w:t>predmet obdavčitve, plačniki, nastanek obveznosti za obračun, način obračunavanja  in oprostitve oziroma vračila</w:t>
      </w:r>
    </w:p>
    <w:p w14:paraId="5D0FEC65" w14:textId="77777777" w:rsidR="00D6639C" w:rsidRDefault="00D6639C" w:rsidP="00D6639C">
      <w:pPr>
        <w:numPr>
          <w:ilvl w:val="0"/>
          <w:numId w:val="0"/>
        </w:numPr>
        <w:rPr>
          <w:i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992"/>
        <w:gridCol w:w="2410"/>
        <w:gridCol w:w="2268"/>
        <w:gridCol w:w="1843"/>
        <w:gridCol w:w="1275"/>
        <w:gridCol w:w="3950"/>
      </w:tblGrid>
      <w:tr w:rsidR="00D6639C" w:rsidRPr="00554103" w14:paraId="0D9A83C7" w14:textId="77777777" w:rsidTr="00CC7CE7">
        <w:trPr>
          <w:tblHeader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46ECD6F4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 w:rsidRPr="00554103">
              <w:rPr>
                <w:rFonts w:ascii="Garamond" w:hAnsi="Garamond"/>
                <w:b/>
                <w:szCs w:val="24"/>
              </w:rPr>
              <w:t>Okoljska</w:t>
            </w:r>
            <w:proofErr w:type="spellEnd"/>
            <w:r w:rsidRPr="00554103">
              <w:rPr>
                <w:rFonts w:ascii="Garamond" w:hAnsi="Garamond"/>
                <w:b/>
                <w:szCs w:val="24"/>
              </w:rPr>
              <w:t xml:space="preserve"> dajatev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shd w:val="clear" w:color="auto" w:fill="00B050"/>
          </w:tcPr>
          <w:p w14:paraId="06FF1693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Predmet obdavčitve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0311C745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Plačniki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5C164894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Nastanek obveznosti za obračun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5DEB3D8B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Način obračunavanja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14:paraId="24A4DDEE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Prijava dejavnosti</w:t>
            </w:r>
          </w:p>
        </w:tc>
        <w:tc>
          <w:tcPr>
            <w:tcW w:w="3950" w:type="dxa"/>
            <w:tcBorders>
              <w:left w:val="nil"/>
              <w:bottom w:val="single" w:sz="4" w:space="0" w:color="auto"/>
            </w:tcBorders>
            <w:shd w:val="clear" w:color="auto" w:fill="00B050"/>
          </w:tcPr>
          <w:p w14:paraId="63E2C488" w14:textId="77777777" w:rsidR="00D6639C" w:rsidRPr="00554103" w:rsidRDefault="00D6639C" w:rsidP="0018468F">
            <w:pPr>
              <w:numPr>
                <w:ilvl w:val="0"/>
                <w:numId w:val="0"/>
              </w:numPr>
              <w:jc w:val="center"/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Vračila in oprostitve</w:t>
            </w:r>
          </w:p>
        </w:tc>
      </w:tr>
      <w:tr w:rsidR="00D6639C" w:rsidRPr="00554103" w14:paraId="68ED30A3" w14:textId="77777777" w:rsidTr="00CC7CE7">
        <w:trPr>
          <w:cantSplit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7BBE321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CO</w:t>
            </w:r>
            <w:r w:rsidRPr="00554103">
              <w:rPr>
                <w:rFonts w:ascii="Garamond" w:hAnsi="Garamond"/>
                <w:b/>
                <w:szCs w:val="24"/>
                <w:vertAlign w:val="subscript"/>
              </w:rPr>
              <w:t>2</w:t>
            </w:r>
            <w:r w:rsidRPr="00554103">
              <w:rPr>
                <w:rFonts w:ascii="Garamond" w:hAnsi="Garamond"/>
                <w:b/>
                <w:szCs w:val="24"/>
              </w:rPr>
              <w:t xml:space="preserve"> dajatev za zgorevanje goriv</w:t>
            </w:r>
          </w:p>
        </w:tc>
        <w:tc>
          <w:tcPr>
            <w:tcW w:w="1992" w:type="dxa"/>
          </w:tcPr>
          <w:p w14:paraId="4A95BE61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tekoča, plinasta in trdna goriva iz priloge 1 uredbe</w:t>
            </w:r>
          </w:p>
        </w:tc>
        <w:tc>
          <w:tcPr>
            <w:tcW w:w="2410" w:type="dxa"/>
          </w:tcPr>
          <w:p w14:paraId="6DB57776" w14:textId="77777777" w:rsidR="00D6639C" w:rsidRPr="00554103" w:rsidRDefault="00D6639C" w:rsidP="00D6639C">
            <w:pPr>
              <w:widowControl/>
              <w:numPr>
                <w:ilvl w:val="0"/>
                <w:numId w:val="2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pravna ali fizična oseba, ki gorivo sama pridobi iz EU ali sama proizvede</w:t>
            </w:r>
          </w:p>
          <w:p w14:paraId="65B4DD1B" w14:textId="77777777" w:rsidR="00D6639C" w:rsidRPr="00554103" w:rsidRDefault="00D6639C" w:rsidP="00D6639C">
            <w:pPr>
              <w:widowControl/>
              <w:numPr>
                <w:ilvl w:val="0"/>
                <w:numId w:val="2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proizvajalec goriv</w:t>
            </w:r>
          </w:p>
          <w:p w14:paraId="66933CBB" w14:textId="77777777" w:rsidR="00D6639C" w:rsidRPr="00554103" w:rsidRDefault="00D6639C" w:rsidP="00D6639C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uvoznik goriv</w:t>
            </w:r>
          </w:p>
        </w:tc>
        <w:tc>
          <w:tcPr>
            <w:tcW w:w="2268" w:type="dxa"/>
          </w:tcPr>
          <w:p w14:paraId="398DCFAA" w14:textId="77777777" w:rsidR="00D6639C" w:rsidRPr="00554103" w:rsidRDefault="00D6639C" w:rsidP="00D6639C">
            <w:pPr>
              <w:widowControl/>
              <w:numPr>
                <w:ilvl w:val="0"/>
                <w:numId w:val="2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gorivo, ki je prvič dano v promet (proizvodnja v RS)</w:t>
            </w:r>
          </w:p>
          <w:p w14:paraId="10647EA8" w14:textId="77777777" w:rsidR="00D6639C" w:rsidRPr="00554103" w:rsidRDefault="00D6639C" w:rsidP="00D6639C">
            <w:pPr>
              <w:widowControl/>
              <w:numPr>
                <w:ilvl w:val="0"/>
                <w:numId w:val="2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ob pridobitvi iz EU</w:t>
            </w:r>
          </w:p>
          <w:p w14:paraId="7A5BBAF6" w14:textId="77777777" w:rsidR="00D6639C" w:rsidRPr="00554103" w:rsidRDefault="00D6639C" w:rsidP="00D6639C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ob uvozu</w:t>
            </w:r>
          </w:p>
        </w:tc>
        <w:tc>
          <w:tcPr>
            <w:tcW w:w="1843" w:type="dxa"/>
          </w:tcPr>
          <w:p w14:paraId="2C205798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Mesečni obračuni okoljske dajatve na obrazcu</w:t>
            </w:r>
            <w:r>
              <w:rPr>
                <w:rFonts w:ascii="Garamond" w:hAnsi="Garamond"/>
                <w:sz w:val="20"/>
              </w:rPr>
              <w:t>, objavljenem na spletni strani FURS</w:t>
            </w:r>
            <w:r w:rsidRPr="00554103">
              <w:rPr>
                <w:rFonts w:ascii="Garamond" w:hAnsi="Garamond"/>
                <w:sz w:val="20"/>
              </w:rPr>
              <w:t xml:space="preserve"> (proizvajalci in pridobitelji)</w:t>
            </w:r>
          </w:p>
          <w:p w14:paraId="6FCD2F2B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2D97735E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Uvozniki ob uvozu s carinsko deklaracijo</w:t>
            </w:r>
          </w:p>
          <w:p w14:paraId="2631A29C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5937FCC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>Zavezanci morajo obračune vložiti preko informacijskega sistema E-TROD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1275" w:type="dxa"/>
          </w:tcPr>
          <w:p w14:paraId="53E88042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473709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>, objavljenem na spletni strani FURS</w:t>
            </w:r>
          </w:p>
          <w:p w14:paraId="198D3F64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5AC5A9E1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lahko</w:t>
            </w:r>
            <w:r w:rsidRPr="00242B1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prijavo dejavnosti</w:t>
            </w:r>
            <w:r w:rsidRPr="00242B1B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jo</w:t>
            </w:r>
            <w:r w:rsidRPr="00242B1B">
              <w:rPr>
                <w:rFonts w:ascii="Garamond" w:hAnsi="Garamond"/>
                <w:sz w:val="20"/>
              </w:rPr>
              <w:t xml:space="preserve"> preko informacijskega sistema E-TROD</w:t>
            </w:r>
          </w:p>
        </w:tc>
        <w:tc>
          <w:tcPr>
            <w:tcW w:w="3950" w:type="dxa"/>
          </w:tcPr>
          <w:p w14:paraId="6C1312AC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Vračila:</w:t>
            </w:r>
          </w:p>
          <w:p w14:paraId="32C04CF1" w14:textId="77777777" w:rsidR="00D6639C" w:rsidRDefault="00D6639C" w:rsidP="00D6639C">
            <w:pPr>
              <w:widowControl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izvoz </w:t>
            </w:r>
            <w:r>
              <w:rPr>
                <w:rFonts w:ascii="Garamond" w:hAnsi="Garamond"/>
                <w:sz w:val="20"/>
              </w:rPr>
              <w:t xml:space="preserve">v tretje države </w:t>
            </w:r>
            <w:r w:rsidRPr="00554103">
              <w:rPr>
                <w:rFonts w:ascii="Garamond" w:hAnsi="Garamond"/>
                <w:sz w:val="20"/>
              </w:rPr>
              <w:t>in iznos v EU</w:t>
            </w:r>
          </w:p>
          <w:p w14:paraId="16548827" w14:textId="77777777" w:rsidR="00D6639C" w:rsidRDefault="00D6639C" w:rsidP="00D6639C">
            <w:pPr>
              <w:widowControl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zavezanec, ki gorivo nabavi s plačano OD, uporabi pa ga za namene iz prvega odstavka 8. člena uredbe</w:t>
            </w:r>
          </w:p>
          <w:p w14:paraId="43F80866" w14:textId="77777777" w:rsidR="00D6639C" w:rsidRPr="00554103" w:rsidRDefault="00D6639C" w:rsidP="00D6639C">
            <w:pPr>
              <w:widowControl/>
              <w:rPr>
                <w:rFonts w:ascii="Garamond" w:hAnsi="Garamond"/>
                <w:sz w:val="20"/>
              </w:rPr>
            </w:pPr>
            <w:r w:rsidRPr="00A86D74">
              <w:rPr>
                <w:rFonts w:ascii="Garamond" w:hAnsi="Garamond"/>
                <w:sz w:val="20"/>
              </w:rPr>
              <w:t>zavezanec, ki gorivo nabavi s plačano OD, uporabi pa ga za namene</w:t>
            </w:r>
            <w:r>
              <w:rPr>
                <w:rFonts w:ascii="Garamond" w:hAnsi="Garamond"/>
                <w:sz w:val="20"/>
              </w:rPr>
              <w:t>, za katere se okoljska dajatev ne plačuje</w:t>
            </w:r>
          </w:p>
          <w:p w14:paraId="1D670ECB" w14:textId="77777777" w:rsidR="00D6639C" w:rsidRPr="00554103" w:rsidRDefault="00D6639C" w:rsidP="00D6639C">
            <w:pPr>
              <w:widowControl/>
              <w:rPr>
                <w:rFonts w:ascii="Garamond" w:hAnsi="Garamond"/>
                <w:sz w:val="20"/>
              </w:rPr>
            </w:pPr>
            <w:r w:rsidRPr="00A86D74">
              <w:rPr>
                <w:rFonts w:ascii="Garamond" w:hAnsi="Garamond"/>
                <w:sz w:val="20"/>
              </w:rPr>
              <w:t>pravna oseba</w:t>
            </w:r>
            <w:r>
              <w:rPr>
                <w:rFonts w:ascii="Garamond" w:hAnsi="Garamond"/>
                <w:sz w:val="20"/>
              </w:rPr>
              <w:t>, ki ima odločbo o oprostitvi plačila okoljske dajatve</w:t>
            </w:r>
            <w:r w:rsidRPr="00A86D74">
              <w:rPr>
                <w:rFonts w:ascii="Garamond" w:hAnsi="Garamond"/>
                <w:sz w:val="20"/>
              </w:rPr>
              <w:t xml:space="preserve">, ki ga je v obdobju, </w:t>
            </w:r>
            <w:r>
              <w:rPr>
                <w:rFonts w:ascii="Garamond" w:hAnsi="Garamond"/>
                <w:sz w:val="20"/>
              </w:rPr>
              <w:t>ko je imela pravnomočno odločbo o oprostitvi</w:t>
            </w:r>
            <w:r w:rsidRPr="00A86D74">
              <w:rPr>
                <w:rFonts w:ascii="Garamond" w:hAnsi="Garamond"/>
                <w:sz w:val="20"/>
              </w:rPr>
              <w:t>, nabavila s plačano okoljsko dajatvijo</w:t>
            </w:r>
          </w:p>
          <w:p w14:paraId="15AF3E24" w14:textId="77777777" w:rsidR="00D6639C" w:rsidRPr="00554103" w:rsidRDefault="00D6639C" w:rsidP="0018468F">
            <w:pPr>
              <w:numPr>
                <w:ilvl w:val="0"/>
                <w:numId w:val="0"/>
              </w:numPr>
              <w:ind w:left="357"/>
              <w:rPr>
                <w:rFonts w:ascii="Garamond" w:hAnsi="Garamond"/>
                <w:sz w:val="20"/>
              </w:rPr>
            </w:pPr>
          </w:p>
          <w:p w14:paraId="7EEFADFC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4BF2A49E" w14:textId="52579369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Oprostitve navedene v </w:t>
            </w:r>
            <w:r w:rsidR="00D667CB">
              <w:rPr>
                <w:rFonts w:ascii="Garamond" w:hAnsi="Garamond"/>
                <w:sz w:val="20"/>
              </w:rPr>
              <w:t>1</w:t>
            </w:r>
            <w:r>
              <w:rPr>
                <w:rFonts w:ascii="Garamond" w:hAnsi="Garamond"/>
                <w:sz w:val="20"/>
              </w:rPr>
              <w:t>. in 9</w:t>
            </w:r>
            <w:r w:rsidRPr="00554103">
              <w:rPr>
                <w:rFonts w:ascii="Garamond" w:hAnsi="Garamond"/>
                <w:sz w:val="20"/>
              </w:rPr>
              <w:t>. členu uredbe</w:t>
            </w:r>
          </w:p>
          <w:p w14:paraId="36A215D8" w14:textId="77777777" w:rsidR="00D6639C" w:rsidRPr="00554103" w:rsidRDefault="00D6639C" w:rsidP="0018468F">
            <w:pPr>
              <w:numPr>
                <w:ilvl w:val="0"/>
                <w:numId w:val="0"/>
              </w:numPr>
              <w:ind w:left="360" w:hanging="360"/>
              <w:rPr>
                <w:rFonts w:ascii="Garamond" w:hAnsi="Garamond"/>
                <w:sz w:val="20"/>
              </w:rPr>
            </w:pPr>
          </w:p>
          <w:p w14:paraId="032CCE2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</w:tc>
      </w:tr>
      <w:tr w:rsidR="00D6639C" w:rsidRPr="00554103" w14:paraId="4F018246" w14:textId="77777777" w:rsidTr="00CC7CE7">
        <w:trPr>
          <w:cantSplit/>
          <w:trHeight w:val="3943"/>
        </w:trPr>
        <w:tc>
          <w:tcPr>
            <w:tcW w:w="1660" w:type="dxa"/>
            <w:shd w:val="clear" w:color="auto" w:fill="00B050"/>
          </w:tcPr>
          <w:p w14:paraId="6E6FDD31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lastRenderedPageBreak/>
              <w:t>CO</w:t>
            </w:r>
            <w:r w:rsidRPr="00554103">
              <w:rPr>
                <w:rFonts w:ascii="Garamond" w:hAnsi="Garamond"/>
                <w:b/>
                <w:szCs w:val="24"/>
                <w:vertAlign w:val="subscript"/>
              </w:rPr>
              <w:t>2</w:t>
            </w:r>
            <w:r w:rsidRPr="00554103">
              <w:rPr>
                <w:rFonts w:ascii="Garamond" w:hAnsi="Garamond"/>
                <w:b/>
                <w:szCs w:val="24"/>
              </w:rPr>
              <w:t xml:space="preserve"> dajatev</w:t>
            </w:r>
            <w:r>
              <w:rPr>
                <w:rFonts w:ascii="Garamond" w:hAnsi="Garamond"/>
                <w:b/>
                <w:szCs w:val="24"/>
              </w:rPr>
              <w:t>:</w:t>
            </w:r>
            <w:r w:rsidRPr="00554103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plačilo najnižje ravni obdavčitve</w:t>
            </w:r>
          </w:p>
        </w:tc>
        <w:tc>
          <w:tcPr>
            <w:tcW w:w="1992" w:type="dxa"/>
          </w:tcPr>
          <w:p w14:paraId="54859AE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5770">
              <w:rPr>
                <w:rFonts w:ascii="Garamond" w:hAnsi="Garamond"/>
                <w:sz w:val="20"/>
              </w:rPr>
              <w:t>tekoča, plinasta in trdna goriva iz priloge 1 uredbe</w:t>
            </w:r>
          </w:p>
        </w:tc>
        <w:tc>
          <w:tcPr>
            <w:tcW w:w="2410" w:type="dxa"/>
          </w:tcPr>
          <w:p w14:paraId="24959FAA" w14:textId="77777777" w:rsidR="00D6639C" w:rsidRPr="00554103" w:rsidRDefault="00D6639C" w:rsidP="00D6639C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imetnik pravnomočne odločbe o oprostitvi plačila okoljske dajatve, ki je hkrati oproščen plačila trošarine</w:t>
            </w:r>
          </w:p>
        </w:tc>
        <w:tc>
          <w:tcPr>
            <w:tcW w:w="2268" w:type="dxa"/>
          </w:tcPr>
          <w:p w14:paraId="1B1AF242" w14:textId="77777777" w:rsidR="00D6639C" w:rsidRPr="00554103" w:rsidRDefault="00D6639C" w:rsidP="00D6639C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ob nabavi goriva</w:t>
            </w:r>
          </w:p>
        </w:tc>
        <w:tc>
          <w:tcPr>
            <w:tcW w:w="1843" w:type="dxa"/>
          </w:tcPr>
          <w:p w14:paraId="73CC9BF9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Mesečni </w:t>
            </w:r>
            <w:r w:rsidRPr="00554103">
              <w:rPr>
                <w:rFonts w:ascii="Garamond" w:hAnsi="Garamond"/>
                <w:sz w:val="20"/>
              </w:rPr>
              <w:t>obračun na obrazcu</w:t>
            </w:r>
            <w:r>
              <w:rPr>
                <w:rFonts w:ascii="Garamond" w:hAnsi="Garamond"/>
                <w:sz w:val="20"/>
              </w:rPr>
              <w:t>,  objavljenem na spletni strani FURS</w:t>
            </w:r>
            <w:r w:rsidRPr="00242B1B">
              <w:rPr>
                <w:rFonts w:ascii="Garamond" w:hAnsi="Garamond"/>
                <w:sz w:val="20"/>
              </w:rPr>
              <w:t>. Zavezanci morajo obračune vložiti preko informacijskega sistema E-TROD</w:t>
            </w:r>
          </w:p>
        </w:tc>
        <w:tc>
          <w:tcPr>
            <w:tcW w:w="1275" w:type="dxa"/>
          </w:tcPr>
          <w:p w14:paraId="0B88A309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6D143B">
              <w:rPr>
                <w:rFonts w:ascii="Garamond" w:hAnsi="Garamond"/>
                <w:sz w:val="20"/>
              </w:rPr>
              <w:t>objavljenem na spletni strani FURS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  <w:p w14:paraId="13E34240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10714AA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lahko prijavo dejavnosti</w:t>
            </w:r>
            <w:r w:rsidRPr="00242B1B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jo</w:t>
            </w:r>
            <w:r w:rsidRPr="00242B1B">
              <w:rPr>
                <w:rFonts w:ascii="Garamond" w:hAnsi="Garamond"/>
                <w:sz w:val="20"/>
              </w:rPr>
              <w:t xml:space="preserve"> preko informacijskega sistema E-TROD</w:t>
            </w:r>
          </w:p>
        </w:tc>
        <w:tc>
          <w:tcPr>
            <w:tcW w:w="3950" w:type="dxa"/>
          </w:tcPr>
          <w:p w14:paraId="65497B06" w14:textId="2D75074C" w:rsidR="00D6639C" w:rsidRPr="00554103" w:rsidRDefault="00681C7A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</w:rPr>
            </w:pPr>
            <w:r w:rsidRPr="00681C7A">
              <w:rPr>
                <w:rFonts w:ascii="Garamond" w:hAnsi="Garamond"/>
                <w:sz w:val="20"/>
              </w:rPr>
              <w:t>Pravico do vračila najnižje ravni obdavčitve v Skupnosti ima oseba, ki je za gorivo, za katero je plačala najnižjo raven obdavčitve v Skupnosti, plačala okoljsko dajatev.</w:t>
            </w:r>
          </w:p>
        </w:tc>
      </w:tr>
      <w:tr w:rsidR="00D6639C" w:rsidRPr="00554103" w14:paraId="359F20ED" w14:textId="77777777" w:rsidTr="00CC7CE7">
        <w:trPr>
          <w:cantSplit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07EFA341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Mazalna olja in tekočine</w:t>
            </w:r>
          </w:p>
        </w:tc>
        <w:tc>
          <w:tcPr>
            <w:tcW w:w="1992" w:type="dxa"/>
          </w:tcPr>
          <w:p w14:paraId="0F56B6B4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mazalna olja mineralnega ali sintetičnega izvora, ki se razvrščajo v dva razreda (navedena v 3. členu uredbe)</w:t>
            </w:r>
          </w:p>
        </w:tc>
        <w:tc>
          <w:tcPr>
            <w:tcW w:w="2410" w:type="dxa"/>
          </w:tcPr>
          <w:p w14:paraId="0CABD2D0" w14:textId="77777777" w:rsidR="00D6639C" w:rsidRPr="00554103" w:rsidRDefault="00D6639C" w:rsidP="00D6639C">
            <w:pPr>
              <w:widowControl/>
              <w:numPr>
                <w:ilvl w:val="0"/>
                <w:numId w:val="4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proizvajalci MOT</w:t>
            </w:r>
          </w:p>
          <w:p w14:paraId="36C32A9D" w14:textId="77777777" w:rsidR="00D6639C" w:rsidRPr="00554103" w:rsidRDefault="00D6639C" w:rsidP="00D6639C">
            <w:pPr>
              <w:widowControl/>
              <w:numPr>
                <w:ilvl w:val="0"/>
                <w:numId w:val="4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pridobitelji MOT</w:t>
            </w:r>
          </w:p>
          <w:p w14:paraId="78469396" w14:textId="77777777" w:rsidR="00D6639C" w:rsidRPr="00554103" w:rsidRDefault="00D6639C" w:rsidP="00D6639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uvozniki MOT</w:t>
            </w:r>
          </w:p>
        </w:tc>
        <w:tc>
          <w:tcPr>
            <w:tcW w:w="2268" w:type="dxa"/>
          </w:tcPr>
          <w:p w14:paraId="4698D76E" w14:textId="77777777" w:rsidR="00D6639C" w:rsidRPr="00554103" w:rsidRDefault="00D6639C" w:rsidP="00D6639C">
            <w:pPr>
              <w:widowControl/>
              <w:numPr>
                <w:ilvl w:val="0"/>
                <w:numId w:val="4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mazalno olje, ki je prvič dano v promet (proizvodnja v RS)</w:t>
            </w:r>
          </w:p>
          <w:p w14:paraId="708D6D33" w14:textId="77777777" w:rsidR="00D6639C" w:rsidRPr="00554103" w:rsidRDefault="00D6639C" w:rsidP="00D6639C">
            <w:pPr>
              <w:widowControl/>
              <w:numPr>
                <w:ilvl w:val="0"/>
                <w:numId w:val="4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ob pridobitvi iz EU</w:t>
            </w:r>
          </w:p>
          <w:p w14:paraId="7CA34059" w14:textId="77777777" w:rsidR="00D6639C" w:rsidRPr="00554103" w:rsidRDefault="00D6639C" w:rsidP="00D6639C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ob uvozu</w:t>
            </w:r>
          </w:p>
        </w:tc>
        <w:tc>
          <w:tcPr>
            <w:tcW w:w="1843" w:type="dxa"/>
          </w:tcPr>
          <w:p w14:paraId="1DE89C3B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Mesečni obračuni okoljske dajatve na obrazcu iz priloge 1 uredbe (proizvajalci in pridobitelji)</w:t>
            </w:r>
          </w:p>
          <w:p w14:paraId="7FBE4DA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42B73300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Uvozniki ob uvozu s carinsko deklaracijo</w:t>
            </w:r>
          </w:p>
          <w:p w14:paraId="092C6DBB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087A5389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>Zavezanci morajo obračune vložiti preko informacijskega sistema E-TROD.</w:t>
            </w:r>
          </w:p>
        </w:tc>
        <w:tc>
          <w:tcPr>
            <w:tcW w:w="1275" w:type="dxa"/>
          </w:tcPr>
          <w:p w14:paraId="57E375E0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 iz priloge 3 uredbe</w:t>
            </w:r>
          </w:p>
          <w:p w14:paraId="4C2DFAAD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1AF692B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</w:p>
        </w:tc>
        <w:tc>
          <w:tcPr>
            <w:tcW w:w="3950" w:type="dxa"/>
          </w:tcPr>
          <w:p w14:paraId="006673F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Vračila:</w:t>
            </w:r>
          </w:p>
          <w:p w14:paraId="757B47CE" w14:textId="77777777" w:rsidR="00D6639C" w:rsidRPr="00554103" w:rsidRDefault="00D6639C" w:rsidP="00D6639C">
            <w:pPr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Izvoz ali iznos</w:t>
            </w:r>
          </w:p>
          <w:p w14:paraId="157EA6D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Oprostitve:</w:t>
            </w:r>
          </w:p>
          <w:p w14:paraId="36D28741" w14:textId="77777777" w:rsidR="00D6639C" w:rsidRPr="00554103" w:rsidRDefault="00D6639C" w:rsidP="00D6639C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MOT namenjena kot surovina za proizvodnjo drugih MOT</w:t>
            </w:r>
          </w:p>
          <w:p w14:paraId="459B8E99" w14:textId="77777777" w:rsidR="00D6639C" w:rsidRPr="00554103" w:rsidRDefault="00D6639C" w:rsidP="00D6639C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MOT namenjena za mehčanje materialov </w:t>
            </w:r>
          </w:p>
          <w:p w14:paraId="7BBA5015" w14:textId="77777777" w:rsidR="00D6639C" w:rsidRPr="00554103" w:rsidRDefault="00D6639C" w:rsidP="00D6639C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MOT vgrajena v druge izdelke, ki so izneseni/izvoženi</w:t>
            </w:r>
          </w:p>
        </w:tc>
      </w:tr>
      <w:tr w:rsidR="00D6639C" w:rsidRPr="00554103" w14:paraId="66133208" w14:textId="77777777" w:rsidTr="00CC7CE7">
        <w:trPr>
          <w:cantSplit/>
        </w:trPr>
        <w:tc>
          <w:tcPr>
            <w:tcW w:w="1660" w:type="dxa"/>
            <w:shd w:val="clear" w:color="auto" w:fill="00B050"/>
          </w:tcPr>
          <w:p w14:paraId="4FB0341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lastRenderedPageBreak/>
              <w:t>Izrabljene gume</w:t>
            </w:r>
          </w:p>
        </w:tc>
        <w:tc>
          <w:tcPr>
            <w:tcW w:w="1992" w:type="dxa"/>
          </w:tcPr>
          <w:p w14:paraId="35CB118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Gume, ki so navedene v seznamu gum iz priloge 1</w:t>
            </w:r>
          </w:p>
        </w:tc>
        <w:tc>
          <w:tcPr>
            <w:tcW w:w="2410" w:type="dxa"/>
          </w:tcPr>
          <w:p w14:paraId="4A6D14BB" w14:textId="77777777" w:rsidR="00D6639C" w:rsidRPr="00554103" w:rsidRDefault="00D6639C" w:rsidP="00D6639C">
            <w:pPr>
              <w:widowControl/>
              <w:numPr>
                <w:ilvl w:val="0"/>
                <w:numId w:val="7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pridobitelji (tudi uvozniki) gum</w:t>
            </w:r>
          </w:p>
          <w:p w14:paraId="55C120D9" w14:textId="77777777" w:rsidR="00D6639C" w:rsidRPr="00554103" w:rsidRDefault="00D6639C" w:rsidP="00D6639C">
            <w:pPr>
              <w:widowControl/>
              <w:numPr>
                <w:ilvl w:val="0"/>
                <w:numId w:val="7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proizvajalci gum</w:t>
            </w:r>
          </w:p>
          <w:p w14:paraId="6D1619A5" w14:textId="77777777" w:rsidR="00D6639C" w:rsidRPr="00554103" w:rsidRDefault="00D6639C" w:rsidP="00D6639C">
            <w:pPr>
              <w:numPr>
                <w:ilvl w:val="0"/>
                <w:numId w:val="6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proizvajalci obnovljenih gum</w:t>
            </w:r>
          </w:p>
        </w:tc>
        <w:tc>
          <w:tcPr>
            <w:tcW w:w="2268" w:type="dxa"/>
          </w:tcPr>
          <w:p w14:paraId="03E2AF9A" w14:textId="77777777" w:rsidR="00D6639C" w:rsidRPr="00554103" w:rsidRDefault="00D6639C" w:rsidP="00D6639C">
            <w:pPr>
              <w:numPr>
                <w:ilvl w:val="0"/>
                <w:numId w:val="6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Ko so gume, pridobljene (tudi uvožene) ali proizvedene v RS, prvič dane v promet ali prvič uporabljene v RS</w:t>
            </w:r>
          </w:p>
        </w:tc>
        <w:tc>
          <w:tcPr>
            <w:tcW w:w="1843" w:type="dxa"/>
          </w:tcPr>
          <w:p w14:paraId="2A7766B6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Trimesečni obračun OD na obrazcu iz priloge 2 uredbe</w:t>
            </w:r>
          </w:p>
          <w:p w14:paraId="41AC1DB2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02FC1DBE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morajo obračune okoljske dajatve</w:t>
            </w:r>
            <w:r w:rsidRPr="000C0D28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ti</w:t>
            </w:r>
            <w:r w:rsidRPr="000C0D28">
              <w:rPr>
                <w:rFonts w:ascii="Garamond" w:hAnsi="Garamond"/>
                <w:sz w:val="20"/>
              </w:rPr>
              <w:t xml:space="preserve"> preko informacijskega sistema E-TROD</w:t>
            </w:r>
          </w:p>
        </w:tc>
        <w:tc>
          <w:tcPr>
            <w:tcW w:w="1275" w:type="dxa"/>
          </w:tcPr>
          <w:p w14:paraId="1D0DC0F7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 iz priloge 4 uredbe</w:t>
            </w:r>
          </w:p>
          <w:p w14:paraId="33B08D63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172CEEA7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</w:p>
        </w:tc>
        <w:tc>
          <w:tcPr>
            <w:tcW w:w="3950" w:type="dxa"/>
          </w:tcPr>
          <w:p w14:paraId="31CC2E6C" w14:textId="77777777" w:rsidR="00D6639C" w:rsidRPr="00554103" w:rsidRDefault="00D6639C" w:rsidP="00D6639C">
            <w:pPr>
              <w:widowControl/>
              <w:numPr>
                <w:ilvl w:val="0"/>
                <w:numId w:val="8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gume, nabavljene na območju RS in dane v promet kot obnovljene gume, če je njihova obnova opravljena na območju RS</w:t>
            </w:r>
          </w:p>
          <w:p w14:paraId="011DB018" w14:textId="77777777" w:rsidR="00D6639C" w:rsidRPr="00554103" w:rsidRDefault="00D6639C" w:rsidP="00D6639C">
            <w:pPr>
              <w:widowControl/>
              <w:numPr>
                <w:ilvl w:val="0"/>
                <w:numId w:val="8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gume, ki so kot rabljene gume uvožene iz tretjih držav ali pridobljene v EU in iznesene/izvožene kot obnovljene gume</w:t>
            </w:r>
          </w:p>
          <w:p w14:paraId="6AF92770" w14:textId="77777777" w:rsidR="00D6639C" w:rsidRPr="00554103" w:rsidRDefault="00D6639C" w:rsidP="00D6639C">
            <w:pPr>
              <w:widowControl/>
              <w:numPr>
                <w:ilvl w:val="0"/>
                <w:numId w:val="8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gume, ki so kot rabljene uvožene/pridobljene za namen predelave v skladu s predpisom, ki ureja ravnanje z odpadki</w:t>
            </w:r>
          </w:p>
          <w:p w14:paraId="736ADFA8" w14:textId="77777777" w:rsidR="00D6639C" w:rsidRPr="00554103" w:rsidRDefault="00D6639C" w:rsidP="00D6639C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izvoz in iznos gum</w:t>
            </w:r>
          </w:p>
        </w:tc>
      </w:tr>
      <w:tr w:rsidR="00D6639C" w:rsidRPr="00554103" w14:paraId="73FFF358" w14:textId="77777777" w:rsidTr="00CC7CE7">
        <w:trPr>
          <w:cantSplit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09733C7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Odpadna električna in elektronska oprema</w:t>
            </w:r>
          </w:p>
        </w:tc>
        <w:tc>
          <w:tcPr>
            <w:tcW w:w="1992" w:type="dxa"/>
          </w:tcPr>
          <w:p w14:paraId="24E2853B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električna in elektronska oprema (12 razredov), vključno z baterijami in akumulatorji iz seznama EE-opreme, ki ga objavi MOP na spletnih straneh</w:t>
            </w:r>
          </w:p>
        </w:tc>
        <w:tc>
          <w:tcPr>
            <w:tcW w:w="2410" w:type="dxa"/>
          </w:tcPr>
          <w:p w14:paraId="211DFB88" w14:textId="77777777" w:rsidR="00D6639C" w:rsidRPr="00554103" w:rsidRDefault="00D6639C" w:rsidP="00D6639C">
            <w:pPr>
              <w:widowControl/>
              <w:numPr>
                <w:ilvl w:val="0"/>
                <w:numId w:val="9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pridobitelji EE-opreme</w:t>
            </w:r>
          </w:p>
          <w:p w14:paraId="164754BE" w14:textId="77777777" w:rsidR="00D6639C" w:rsidRPr="00554103" w:rsidRDefault="00D6639C" w:rsidP="00D6639C">
            <w:pPr>
              <w:numPr>
                <w:ilvl w:val="0"/>
                <w:numId w:val="7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proizvajalci EE-opreme</w:t>
            </w:r>
          </w:p>
        </w:tc>
        <w:tc>
          <w:tcPr>
            <w:tcW w:w="2268" w:type="dxa"/>
          </w:tcPr>
          <w:p w14:paraId="498AC9A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Ko je EE-oprema, pridobljena ali proizvedena v RS, prvič dana v promet ali  prvič uporabljena v RS</w:t>
            </w:r>
          </w:p>
        </w:tc>
        <w:tc>
          <w:tcPr>
            <w:tcW w:w="1843" w:type="dxa"/>
          </w:tcPr>
          <w:p w14:paraId="6C67C4B7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Polletni obračuni OD na obrazcu iz priloge 2 uredbe</w:t>
            </w:r>
          </w:p>
          <w:p w14:paraId="63F29CA3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6D6FF24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morajo obračune okoljske dajatve vložiti preko informacijskega sistema E-TROD</w:t>
            </w:r>
          </w:p>
        </w:tc>
        <w:tc>
          <w:tcPr>
            <w:tcW w:w="1275" w:type="dxa"/>
          </w:tcPr>
          <w:p w14:paraId="7AAF730C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 iz priloge 4 uredbe</w:t>
            </w:r>
          </w:p>
          <w:p w14:paraId="37DD95F6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4ACEC8EC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</w:p>
        </w:tc>
        <w:tc>
          <w:tcPr>
            <w:tcW w:w="3950" w:type="dxa"/>
          </w:tcPr>
          <w:p w14:paraId="79FED54E" w14:textId="77777777" w:rsidR="00D6639C" w:rsidRPr="00554103" w:rsidRDefault="00D6639C" w:rsidP="00D6639C">
            <w:pPr>
              <w:numPr>
                <w:ilvl w:val="0"/>
                <w:numId w:val="7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izvoz in iznos EE-opreme v EU</w:t>
            </w:r>
          </w:p>
          <w:p w14:paraId="404A0DCB" w14:textId="7DA5C9DE" w:rsidR="00D6639C" w:rsidRPr="00554103" w:rsidRDefault="00681C7A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O</w:t>
            </w:r>
            <w:r w:rsidR="00D6639C" w:rsidRPr="00554103">
              <w:rPr>
                <w:rFonts w:ascii="Garamond" w:hAnsi="Garamond"/>
                <w:sz w:val="20"/>
              </w:rPr>
              <w:t>koljske</w:t>
            </w:r>
            <w:proofErr w:type="spellEnd"/>
            <w:r w:rsidR="00D6639C" w:rsidRPr="00554103">
              <w:rPr>
                <w:rFonts w:ascii="Garamond" w:hAnsi="Garamond"/>
                <w:sz w:val="20"/>
              </w:rPr>
              <w:t xml:space="preserve"> dajatve ne plačuje proizvajalec in pridobitelj EE-opreme, ki to opremo sam uporabi kot končni uporabnik zaradi izvajanja svoje dejavnosti, ki ni proizvodnja, popravljanje ali vzdrževanje kakršne koli opreme, ki vsebuje EE-opremo, če letna količina te opreme ne presega </w:t>
            </w:r>
            <w:smartTag w:uri="urn:schemas-microsoft-com:office:smarttags" w:element="metricconverter">
              <w:smartTagPr>
                <w:attr w:name="ProductID" w:val="1500 kilogramov"/>
              </w:smartTagPr>
              <w:r w:rsidR="00D6639C" w:rsidRPr="00554103">
                <w:rPr>
                  <w:rFonts w:ascii="Garamond" w:hAnsi="Garamond"/>
                  <w:sz w:val="20"/>
                </w:rPr>
                <w:t>1500 kilogramov</w:t>
              </w:r>
            </w:smartTag>
          </w:p>
        </w:tc>
      </w:tr>
      <w:tr w:rsidR="00D6639C" w:rsidRPr="00554103" w14:paraId="0C9A126A" w14:textId="77777777" w:rsidTr="00CC7CE7">
        <w:trPr>
          <w:cantSplit/>
        </w:trPr>
        <w:tc>
          <w:tcPr>
            <w:tcW w:w="1660" w:type="dxa"/>
            <w:shd w:val="clear" w:color="auto" w:fill="00B050"/>
          </w:tcPr>
          <w:p w14:paraId="3D276590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lastRenderedPageBreak/>
              <w:t>Odpadna embalaža</w:t>
            </w:r>
          </w:p>
        </w:tc>
        <w:tc>
          <w:tcPr>
            <w:tcW w:w="1992" w:type="dxa"/>
          </w:tcPr>
          <w:p w14:paraId="2B70230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embalaža iz vseh materialov (papir, plastika, les, steklo, sveče, itn.) in predmeti, ki so embalaža, ki ni namenjena embaliranju blaga (krožniki iz papirja, plastike, itd.)</w:t>
            </w:r>
          </w:p>
        </w:tc>
        <w:tc>
          <w:tcPr>
            <w:tcW w:w="2410" w:type="dxa"/>
          </w:tcPr>
          <w:p w14:paraId="07FD661E" w14:textId="77777777" w:rsidR="00D6639C" w:rsidRPr="00554103" w:rsidRDefault="00D6639C" w:rsidP="00D6639C">
            <w:pPr>
              <w:widowControl/>
              <w:numPr>
                <w:ilvl w:val="0"/>
                <w:numId w:val="11"/>
              </w:numPr>
              <w:jc w:val="left"/>
              <w:rPr>
                <w:rFonts w:ascii="Garamond" w:hAnsi="Garamond"/>
                <w:sz w:val="20"/>
              </w:rPr>
            </w:pPr>
            <w:proofErr w:type="spellStart"/>
            <w:r w:rsidRPr="00554103">
              <w:rPr>
                <w:rFonts w:ascii="Garamond" w:hAnsi="Garamond"/>
                <w:sz w:val="20"/>
              </w:rPr>
              <w:t>embaler</w:t>
            </w:r>
            <w:proofErr w:type="spellEnd"/>
            <w:r w:rsidRPr="00554103">
              <w:rPr>
                <w:rFonts w:ascii="Garamond" w:hAnsi="Garamond"/>
                <w:sz w:val="20"/>
              </w:rPr>
              <w:t xml:space="preserve"> </w:t>
            </w:r>
          </w:p>
          <w:p w14:paraId="1F434FD0" w14:textId="77777777" w:rsidR="00D6639C" w:rsidRPr="00554103" w:rsidRDefault="00D6639C" w:rsidP="00D6639C">
            <w:pPr>
              <w:widowControl/>
              <w:numPr>
                <w:ilvl w:val="0"/>
                <w:numId w:val="11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pridobitelj embaliranega blaga </w:t>
            </w:r>
          </w:p>
          <w:p w14:paraId="745999E7" w14:textId="77777777" w:rsidR="00D6639C" w:rsidRPr="00554103" w:rsidRDefault="00D6639C" w:rsidP="00D6639C">
            <w:pPr>
              <w:widowControl/>
              <w:numPr>
                <w:ilvl w:val="0"/>
                <w:numId w:val="11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proizvajalec embalaže, ki ni namenjena embaliranju blaga </w:t>
            </w:r>
          </w:p>
          <w:p w14:paraId="2C722DBA" w14:textId="77777777" w:rsidR="00D6639C" w:rsidRPr="00554103" w:rsidRDefault="00D6639C" w:rsidP="00D6639C">
            <w:pPr>
              <w:numPr>
                <w:ilvl w:val="0"/>
                <w:numId w:val="9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pridobitelj embalaže, ki ni namenjena embaliranju blaga</w:t>
            </w:r>
          </w:p>
        </w:tc>
        <w:tc>
          <w:tcPr>
            <w:tcW w:w="2268" w:type="dxa"/>
          </w:tcPr>
          <w:p w14:paraId="33510752" w14:textId="77777777" w:rsidR="00D6639C" w:rsidRPr="00554103" w:rsidRDefault="00D6639C" w:rsidP="00D6639C">
            <w:pPr>
              <w:widowControl/>
              <w:numPr>
                <w:ilvl w:val="0"/>
                <w:numId w:val="11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blago, embalirano v RS, prvič dano v promet ali prvič uporabljeno v RS</w:t>
            </w:r>
          </w:p>
          <w:p w14:paraId="4692AAF5" w14:textId="77777777" w:rsidR="00D6639C" w:rsidRPr="00554103" w:rsidRDefault="00D6639C" w:rsidP="00D6639C">
            <w:pPr>
              <w:widowControl/>
              <w:numPr>
                <w:ilvl w:val="0"/>
                <w:numId w:val="11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embalirano blago, pridobljeno v drugi državi članici EU ali uvoženo iz tretjih držav, prvič dano v promet v RS ali prvič uporabljeno v RS</w:t>
            </w:r>
          </w:p>
          <w:p w14:paraId="03B54E80" w14:textId="77777777" w:rsidR="00D6639C" w:rsidRPr="00554103" w:rsidRDefault="00D6639C" w:rsidP="00D6639C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embalaža, ki ni namenjena embaliranju blaga, pridobljena ali proizvedena v RS,  prvič dana v promet v RS ali prvič uporabljena v RS</w:t>
            </w:r>
          </w:p>
        </w:tc>
        <w:tc>
          <w:tcPr>
            <w:tcW w:w="1843" w:type="dxa"/>
          </w:tcPr>
          <w:p w14:paraId="5D9141A4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Trimesečni obračun OD na obrazcu</w:t>
            </w:r>
            <w:r>
              <w:rPr>
                <w:rFonts w:ascii="Garamond" w:hAnsi="Garamond"/>
                <w:sz w:val="20"/>
              </w:rPr>
              <w:t>, objavljenem na spletnih straneh FURS</w:t>
            </w:r>
          </w:p>
          <w:p w14:paraId="289012D0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3A2E6E0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morajo obračune okoljske dajatve vložiti preko informacijskega sistema E-TROD</w:t>
            </w:r>
          </w:p>
        </w:tc>
        <w:tc>
          <w:tcPr>
            <w:tcW w:w="1275" w:type="dxa"/>
          </w:tcPr>
          <w:p w14:paraId="22410DA4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17425E">
              <w:rPr>
                <w:rFonts w:ascii="Garamond" w:hAnsi="Garamond"/>
                <w:sz w:val="20"/>
              </w:rPr>
              <w:t>objavljenem na spletnih straneh FURS</w:t>
            </w:r>
          </w:p>
          <w:p w14:paraId="34B51E67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235C166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</w:p>
        </w:tc>
        <w:tc>
          <w:tcPr>
            <w:tcW w:w="3950" w:type="dxa"/>
          </w:tcPr>
          <w:p w14:paraId="1ED37396" w14:textId="77777777" w:rsidR="00D6639C" w:rsidRPr="00554103" w:rsidRDefault="00D6639C" w:rsidP="0018468F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izvoz in iznos v EU embalaže ali embaliranega blaga</w:t>
            </w:r>
          </w:p>
          <w:p w14:paraId="31060DFF" w14:textId="77777777" w:rsidR="00D6639C" w:rsidRPr="00554103" w:rsidRDefault="00D6639C" w:rsidP="0018468F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sz w:val="20"/>
              </w:rPr>
            </w:pPr>
          </w:p>
          <w:p w14:paraId="5053B492" w14:textId="77777777" w:rsidR="00D6639C" w:rsidRPr="00554103" w:rsidRDefault="00D6639C" w:rsidP="0018468F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sz w:val="20"/>
              </w:rPr>
            </w:pPr>
            <w:proofErr w:type="spellStart"/>
            <w:r w:rsidRPr="00554103">
              <w:rPr>
                <w:rFonts w:ascii="Garamond" w:hAnsi="Garamond"/>
                <w:sz w:val="20"/>
              </w:rPr>
              <w:t>Embaler</w:t>
            </w:r>
            <w:proofErr w:type="spellEnd"/>
            <w:r w:rsidRPr="00554103">
              <w:rPr>
                <w:rFonts w:ascii="Garamond" w:hAnsi="Garamond"/>
                <w:sz w:val="20"/>
              </w:rPr>
              <w:t xml:space="preserve"> in pridobitelj embaliranega blaga </w:t>
            </w:r>
            <w:r>
              <w:rPr>
                <w:rFonts w:ascii="Garamond" w:hAnsi="Garamond"/>
                <w:sz w:val="20"/>
              </w:rPr>
              <w:t>t</w:t>
            </w:r>
            <w:r w:rsidRPr="0017425E">
              <w:rPr>
                <w:rFonts w:ascii="Garamond" w:hAnsi="Garamond"/>
                <w:sz w:val="20"/>
              </w:rPr>
              <w:t>er proizvajalec in pridobitelj embalaže, ki ni namenjena za embaliranje blaga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54103">
              <w:rPr>
                <w:rFonts w:ascii="Garamond" w:hAnsi="Garamond"/>
                <w:sz w:val="20"/>
              </w:rPr>
              <w:t xml:space="preserve">ni zavezanec za plačilo okoljske dajatve: </w:t>
            </w:r>
          </w:p>
          <w:p w14:paraId="36432313" w14:textId="77777777" w:rsidR="00D6639C" w:rsidRPr="00554103" w:rsidRDefault="00D6639C" w:rsidP="00D6639C">
            <w:pPr>
              <w:widowControl/>
              <w:numPr>
                <w:ilvl w:val="0"/>
                <w:numId w:val="12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za embalažo, ki se v skladu s predpisom, ki ureja ravnanje z odpadno embalažo, šteje za vračljivo embalažo</w:t>
            </w:r>
            <w:r>
              <w:rPr>
                <w:rFonts w:ascii="Garamond" w:hAnsi="Garamond"/>
                <w:sz w:val="20"/>
              </w:rPr>
              <w:t xml:space="preserve"> ali za embalažo z dolgo življenjsko dobo</w:t>
            </w:r>
            <w:r w:rsidRPr="00554103">
              <w:rPr>
                <w:rFonts w:ascii="Garamond" w:hAnsi="Garamond"/>
                <w:sz w:val="20"/>
              </w:rPr>
              <w:t xml:space="preserve">, </w:t>
            </w:r>
          </w:p>
          <w:p w14:paraId="48A5682B" w14:textId="77777777" w:rsidR="00D6639C" w:rsidRPr="00554103" w:rsidRDefault="00D6639C" w:rsidP="00D6639C">
            <w:pPr>
              <w:numPr>
                <w:ilvl w:val="0"/>
                <w:numId w:val="12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ali če letna količina embalaže, ki jo da v promet ali sam uporabi, ne presega </w:t>
            </w:r>
            <w:smartTag w:uri="urn:schemas-microsoft-com:office:smarttags" w:element="metricconverter">
              <w:smartTagPr>
                <w:attr w:name="ProductID" w:val="15.000 kg"/>
              </w:smartTagPr>
              <w:r w:rsidRPr="00554103">
                <w:rPr>
                  <w:rFonts w:ascii="Garamond" w:hAnsi="Garamond"/>
                  <w:sz w:val="20"/>
                </w:rPr>
                <w:t>15.000 kg</w:t>
              </w:r>
            </w:smartTag>
            <w:r w:rsidRPr="00554103">
              <w:rPr>
                <w:rFonts w:ascii="Garamond" w:hAnsi="Garamond"/>
                <w:sz w:val="20"/>
              </w:rPr>
              <w:t xml:space="preserve"> in ne gre za embalažo nagrobnih sveč ali embalažo iz plastike iz polimerov iz vinilkloridov (PVC) ali drugih halogeniranih </w:t>
            </w:r>
            <w:proofErr w:type="spellStart"/>
            <w:r w:rsidRPr="00554103">
              <w:rPr>
                <w:rFonts w:ascii="Garamond" w:hAnsi="Garamond"/>
                <w:sz w:val="20"/>
              </w:rPr>
              <w:t>olefinov</w:t>
            </w:r>
            <w:proofErr w:type="spellEnd"/>
            <w:r>
              <w:rPr>
                <w:rFonts w:ascii="Garamond" w:hAnsi="Garamond"/>
                <w:sz w:val="20"/>
              </w:rPr>
              <w:t xml:space="preserve"> ali plastične nosilne vreče</w:t>
            </w:r>
          </w:p>
        </w:tc>
      </w:tr>
      <w:tr w:rsidR="00D6639C" w:rsidRPr="00554103" w14:paraId="2481D51A" w14:textId="77777777" w:rsidTr="00CC7CE7">
        <w:trPr>
          <w:cantSplit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0DC1295A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Hlapne organske spojine</w:t>
            </w:r>
          </w:p>
        </w:tc>
        <w:tc>
          <w:tcPr>
            <w:tcW w:w="1992" w:type="dxa"/>
          </w:tcPr>
          <w:p w14:paraId="465C280E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barve in laki ter proizvodi za ličenje vozil iz seznama iz priloge 1 uredbe</w:t>
            </w:r>
          </w:p>
        </w:tc>
        <w:tc>
          <w:tcPr>
            <w:tcW w:w="2410" w:type="dxa"/>
          </w:tcPr>
          <w:p w14:paraId="58796A11" w14:textId="77777777" w:rsidR="00D6639C" w:rsidRPr="00554103" w:rsidRDefault="00D6639C" w:rsidP="00D6639C">
            <w:pPr>
              <w:numPr>
                <w:ilvl w:val="0"/>
                <w:numId w:val="14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pridobitelji</w:t>
            </w:r>
            <w:r>
              <w:rPr>
                <w:rFonts w:ascii="Garamond" w:hAnsi="Garamond"/>
                <w:sz w:val="20"/>
              </w:rPr>
              <w:t xml:space="preserve"> (in uvozniki)</w:t>
            </w:r>
          </w:p>
          <w:p w14:paraId="44E6E4DE" w14:textId="77777777" w:rsidR="00D6639C" w:rsidRPr="00554103" w:rsidRDefault="00D6639C" w:rsidP="00D6639C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proizvajalci proizvodov z organskimi topili</w:t>
            </w:r>
          </w:p>
        </w:tc>
        <w:tc>
          <w:tcPr>
            <w:tcW w:w="2268" w:type="dxa"/>
          </w:tcPr>
          <w:p w14:paraId="68E6F88E" w14:textId="77777777" w:rsidR="00D6639C" w:rsidRPr="00554103" w:rsidRDefault="00D6639C" w:rsidP="00D6639C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proizvodi z organskimi topili, proizvedeni v RS, prvič dani v promet ali prvič uporabljeni v RS</w:t>
            </w:r>
          </w:p>
          <w:p w14:paraId="7FDA4C9A" w14:textId="77777777" w:rsidR="00D6639C" w:rsidRPr="00554103" w:rsidRDefault="00D6639C" w:rsidP="00D6639C">
            <w:pPr>
              <w:numPr>
                <w:ilvl w:val="0"/>
                <w:numId w:val="11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ob pridobitvi</w:t>
            </w:r>
          </w:p>
        </w:tc>
        <w:tc>
          <w:tcPr>
            <w:tcW w:w="1843" w:type="dxa"/>
          </w:tcPr>
          <w:p w14:paraId="74B9BB29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Polletni obračuni OD na obrazcu iz priloge 2 uredbe</w:t>
            </w:r>
          </w:p>
          <w:p w14:paraId="144E009E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0F7A7675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morajo obračune okoljske dajatve vložiti preko informacijskega sistema E-TROD</w:t>
            </w:r>
          </w:p>
        </w:tc>
        <w:tc>
          <w:tcPr>
            <w:tcW w:w="1275" w:type="dxa"/>
          </w:tcPr>
          <w:p w14:paraId="681F1DCD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 iz priloge 3 uredbe</w:t>
            </w:r>
          </w:p>
          <w:p w14:paraId="0CC71D43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4DBA5A5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</w:p>
        </w:tc>
        <w:tc>
          <w:tcPr>
            <w:tcW w:w="3950" w:type="dxa"/>
          </w:tcPr>
          <w:p w14:paraId="0129CFD9" w14:textId="77777777" w:rsidR="00D6639C" w:rsidRPr="00554103" w:rsidRDefault="00D6639C" w:rsidP="00D6639C">
            <w:pPr>
              <w:numPr>
                <w:ilvl w:val="0"/>
                <w:numId w:val="11"/>
              </w:numPr>
              <w:jc w:val="left"/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izvoz in iznos proizvodov z organskimi topili</w:t>
            </w:r>
          </w:p>
          <w:p w14:paraId="3C17696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6934AA9A" w14:textId="77777777" w:rsidR="00D6639C" w:rsidRPr="00554103" w:rsidRDefault="00D6639C" w:rsidP="00D6639C">
            <w:pPr>
              <w:numPr>
                <w:ilvl w:val="0"/>
                <w:numId w:val="12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 xml:space="preserve">Proizvajalci in pridobitelji niso zavezanci, če dajo letno v promet ali uporabijo manj kot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554103">
                <w:rPr>
                  <w:rFonts w:ascii="Garamond" w:hAnsi="Garamond"/>
                  <w:sz w:val="20"/>
                </w:rPr>
                <w:t>150 kg</w:t>
              </w:r>
            </w:smartTag>
            <w:r w:rsidRPr="00554103">
              <w:rPr>
                <w:rFonts w:ascii="Garamond" w:hAnsi="Garamond"/>
                <w:sz w:val="20"/>
              </w:rPr>
              <w:t xml:space="preserve"> proizvodov z organskimi topili</w:t>
            </w:r>
          </w:p>
        </w:tc>
      </w:tr>
      <w:tr w:rsidR="00D6639C" w:rsidRPr="00554103" w14:paraId="3055B04B" w14:textId="77777777" w:rsidTr="00CC7CE7">
        <w:trPr>
          <w:cantSplit/>
        </w:trPr>
        <w:tc>
          <w:tcPr>
            <w:tcW w:w="1660" w:type="dxa"/>
            <w:shd w:val="clear" w:color="auto" w:fill="00B050"/>
          </w:tcPr>
          <w:p w14:paraId="23D9034A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lastRenderedPageBreak/>
              <w:t>Odvajanje industrijskih odpadnih vod</w:t>
            </w:r>
          </w:p>
        </w:tc>
        <w:tc>
          <w:tcPr>
            <w:tcW w:w="1992" w:type="dxa"/>
          </w:tcPr>
          <w:p w14:paraId="575FF43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Industrijske odpadne vode</w:t>
            </w:r>
          </w:p>
        </w:tc>
        <w:tc>
          <w:tcPr>
            <w:tcW w:w="2410" w:type="dxa"/>
          </w:tcPr>
          <w:p w14:paraId="1729B782" w14:textId="77777777" w:rsidR="00D6639C" w:rsidRPr="00235527" w:rsidRDefault="00D6639C" w:rsidP="00D6639C">
            <w:pPr>
              <w:numPr>
                <w:ilvl w:val="0"/>
                <w:numId w:val="15"/>
              </w:numPr>
              <w:rPr>
                <w:rFonts w:ascii="Garamond" w:hAnsi="Garamond"/>
                <w:sz w:val="20"/>
              </w:rPr>
            </w:pPr>
            <w:r w:rsidRPr="00235527">
              <w:rPr>
                <w:rFonts w:ascii="Garamond" w:hAnsi="Garamond"/>
                <w:sz w:val="20"/>
              </w:rPr>
              <w:t>Osebe, ki opravljajo dejavnost, za katero je določeno izvajanje obratovalnega monitoringa odpadnih vod</w:t>
            </w:r>
          </w:p>
        </w:tc>
        <w:tc>
          <w:tcPr>
            <w:tcW w:w="2268" w:type="dxa"/>
          </w:tcPr>
          <w:p w14:paraId="3671A68E" w14:textId="77777777" w:rsidR="00D6639C" w:rsidRPr="00554103" w:rsidRDefault="00D6639C" w:rsidP="00D6639C">
            <w:pPr>
              <w:numPr>
                <w:ilvl w:val="0"/>
                <w:numId w:val="15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Odvajanje industrijskih odpadnih vod (Poročilo o obratovalnem monitoringu osnova za obračun dajatve)</w:t>
            </w:r>
          </w:p>
        </w:tc>
        <w:tc>
          <w:tcPr>
            <w:tcW w:w="1843" w:type="dxa"/>
          </w:tcPr>
          <w:p w14:paraId="410F757F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Trimesečni obračuni na obrazcu</w:t>
            </w:r>
            <w:r>
              <w:rPr>
                <w:rFonts w:ascii="Garamond" w:hAnsi="Garamond"/>
                <w:sz w:val="20"/>
              </w:rPr>
              <w:t xml:space="preserve">, ki je objavljen na spletni strani FURS. </w:t>
            </w:r>
          </w:p>
          <w:p w14:paraId="091B4FCC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Zavezanci morajo obračune vložiti preko informacijskega sistema E-TROD</w:t>
            </w:r>
          </w:p>
        </w:tc>
        <w:tc>
          <w:tcPr>
            <w:tcW w:w="1275" w:type="dxa"/>
          </w:tcPr>
          <w:p w14:paraId="77D10399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3B12DD">
              <w:rPr>
                <w:rFonts w:ascii="Garamond" w:hAnsi="Garamond"/>
                <w:sz w:val="20"/>
              </w:rPr>
              <w:t>ki je objavljen na spletni strani FURS.</w:t>
            </w:r>
          </w:p>
          <w:p w14:paraId="2883F128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68C746A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0C0D28">
              <w:rPr>
                <w:rFonts w:ascii="Garamond" w:hAnsi="Garamond"/>
                <w:sz w:val="20"/>
              </w:rPr>
              <w:t>Zavezanci lahko prijavo dejavnosti vložijo preko informacijskega sistema E-TROD</w:t>
            </w:r>
            <w:r w:rsidRPr="000C0D28" w:rsidDel="000C0D2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950" w:type="dxa"/>
          </w:tcPr>
          <w:p w14:paraId="3FEE3435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/</w:t>
            </w:r>
          </w:p>
        </w:tc>
      </w:tr>
      <w:tr w:rsidR="00D6639C" w:rsidRPr="00554103" w14:paraId="5B64D080" w14:textId="77777777" w:rsidTr="00CC7CE7">
        <w:trPr>
          <w:cantSplit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00B050"/>
          </w:tcPr>
          <w:p w14:paraId="6258FB5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Odvajanje komunalnih odpadnih voda</w:t>
            </w:r>
          </w:p>
        </w:tc>
        <w:tc>
          <w:tcPr>
            <w:tcW w:w="1992" w:type="dxa"/>
          </w:tcPr>
          <w:p w14:paraId="0AAE5CF9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Komunalne odpadne vode</w:t>
            </w:r>
          </w:p>
        </w:tc>
        <w:tc>
          <w:tcPr>
            <w:tcW w:w="2410" w:type="dxa"/>
          </w:tcPr>
          <w:p w14:paraId="5E316A50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Izvajalec gospodarske javne službe odvajanja in čiščenja komunalne odpadne in padavinske vode</w:t>
            </w:r>
          </w:p>
        </w:tc>
        <w:tc>
          <w:tcPr>
            <w:tcW w:w="2268" w:type="dxa"/>
          </w:tcPr>
          <w:p w14:paraId="28C85F32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Odvajanje komunalnih odpadnih voda</w:t>
            </w:r>
          </w:p>
        </w:tc>
        <w:tc>
          <w:tcPr>
            <w:tcW w:w="1843" w:type="dxa"/>
          </w:tcPr>
          <w:p w14:paraId="29F8DCBA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Mesečni obračun 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3B12DD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4B38A40F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56FAC125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3B12DD">
              <w:rPr>
                <w:rFonts w:ascii="Garamond" w:hAnsi="Garamond"/>
                <w:sz w:val="20"/>
              </w:rPr>
              <w:t>Zavezanci morajo obračune vložiti preko informacijskega sistema E-TROD</w:t>
            </w:r>
            <w:r w:rsidRPr="00554103">
              <w:rPr>
                <w:rFonts w:ascii="Garamond" w:hAnsi="Garamond"/>
                <w:sz w:val="20"/>
              </w:rPr>
              <w:t xml:space="preserve"> (pri obračunu za mesec marec je treba vložiti tudi poračun okoljske dajatve za preteklo leto</w:t>
            </w:r>
            <w:r>
              <w:rPr>
                <w:rFonts w:ascii="Garamond" w:hAnsi="Garamond"/>
                <w:sz w:val="20"/>
              </w:rPr>
              <w:t>)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6CD07F48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3B12DD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15AFDB01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167173EE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3B12DD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lahko</w:t>
            </w:r>
            <w:r w:rsidRPr="003B12D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prijavo dejavnosti</w:t>
            </w:r>
            <w:r w:rsidRPr="003B12DD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jo</w:t>
            </w:r>
            <w:r w:rsidRPr="003B12DD">
              <w:rPr>
                <w:rFonts w:ascii="Garamond" w:hAnsi="Garamond"/>
                <w:sz w:val="20"/>
              </w:rPr>
              <w:t xml:space="preserve"> preko informacijskega sistema E-TROD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950" w:type="dxa"/>
          </w:tcPr>
          <w:p w14:paraId="19793EA4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V primeru preplačila plačane okoljske dajatve za preteklo leto plačnik okoljske dajatve ne plača tekočih obveznosti do poplačila preveč plačanega zneska.</w:t>
            </w:r>
          </w:p>
        </w:tc>
      </w:tr>
      <w:tr w:rsidR="00D6639C" w:rsidRPr="00554103" w14:paraId="48678FFE" w14:textId="77777777" w:rsidTr="00CC7CE7">
        <w:trPr>
          <w:cantSplit/>
        </w:trPr>
        <w:tc>
          <w:tcPr>
            <w:tcW w:w="1660" w:type="dxa"/>
            <w:shd w:val="clear" w:color="auto" w:fill="00B050"/>
          </w:tcPr>
          <w:p w14:paraId="459F9DCF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lastRenderedPageBreak/>
              <w:t>Odlaganje odpadkov na javnih odlagališčih</w:t>
            </w:r>
          </w:p>
        </w:tc>
        <w:tc>
          <w:tcPr>
            <w:tcW w:w="1992" w:type="dxa"/>
          </w:tcPr>
          <w:p w14:paraId="1775E9D7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Inertni, nenevarni in nevarni odpadki</w:t>
            </w:r>
          </w:p>
        </w:tc>
        <w:tc>
          <w:tcPr>
            <w:tcW w:w="2410" w:type="dxa"/>
          </w:tcPr>
          <w:p w14:paraId="21989634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Upravljavec odlagališča, ki je določen za izvajanje obvezne gospodarske javne službe</w:t>
            </w:r>
          </w:p>
        </w:tc>
        <w:tc>
          <w:tcPr>
            <w:tcW w:w="2268" w:type="dxa"/>
          </w:tcPr>
          <w:p w14:paraId="75C70C19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Ko so odpadki odloženi na odlagališče</w:t>
            </w:r>
          </w:p>
        </w:tc>
        <w:tc>
          <w:tcPr>
            <w:tcW w:w="1843" w:type="dxa"/>
          </w:tcPr>
          <w:p w14:paraId="702818A9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Mesečni obračun 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137703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4D46F5B8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364D6418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137703">
              <w:rPr>
                <w:rFonts w:ascii="Garamond" w:hAnsi="Garamond"/>
                <w:sz w:val="20"/>
              </w:rPr>
              <w:t>Zavezanci morajo obračune vložiti preko informacijskega sistema E-TROD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5205B4CD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137703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3FF5EC46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5875FE10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137703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lahko</w:t>
            </w:r>
            <w:r w:rsidRPr="0013770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prijavo dejavnosti</w:t>
            </w:r>
            <w:r w:rsidRPr="00137703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jo</w:t>
            </w:r>
            <w:r w:rsidRPr="00137703">
              <w:rPr>
                <w:rFonts w:ascii="Garamond" w:hAnsi="Garamond"/>
                <w:sz w:val="20"/>
              </w:rPr>
              <w:t xml:space="preserve"> preko informacijskega sistema E-TROD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950" w:type="dxa"/>
          </w:tcPr>
          <w:p w14:paraId="41A0945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/</w:t>
            </w:r>
          </w:p>
        </w:tc>
      </w:tr>
      <w:tr w:rsidR="00D6639C" w:rsidRPr="00554103" w14:paraId="0A1E733D" w14:textId="77777777" w:rsidTr="00CC7CE7">
        <w:trPr>
          <w:cantSplit/>
        </w:trPr>
        <w:tc>
          <w:tcPr>
            <w:tcW w:w="1660" w:type="dxa"/>
            <w:shd w:val="clear" w:color="auto" w:fill="00B050"/>
          </w:tcPr>
          <w:p w14:paraId="480BDA91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b/>
                <w:szCs w:val="24"/>
              </w:rPr>
            </w:pPr>
            <w:r w:rsidRPr="00554103">
              <w:rPr>
                <w:rFonts w:ascii="Garamond" w:hAnsi="Garamond"/>
                <w:b/>
                <w:szCs w:val="24"/>
              </w:rPr>
              <w:t>Odlaganje odpadkov na industrijskih odlagališčih</w:t>
            </w:r>
          </w:p>
        </w:tc>
        <w:tc>
          <w:tcPr>
            <w:tcW w:w="1992" w:type="dxa"/>
          </w:tcPr>
          <w:p w14:paraId="09CCB79C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Inertni, nenevarni in nevarni odpadki</w:t>
            </w:r>
          </w:p>
        </w:tc>
        <w:tc>
          <w:tcPr>
            <w:tcW w:w="2410" w:type="dxa"/>
          </w:tcPr>
          <w:p w14:paraId="0DAC815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Upravljavec industrijskega  odlagališča</w:t>
            </w:r>
          </w:p>
        </w:tc>
        <w:tc>
          <w:tcPr>
            <w:tcW w:w="2268" w:type="dxa"/>
          </w:tcPr>
          <w:p w14:paraId="2DEB8E46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Ko so odpadki odloženi na odlagališče</w:t>
            </w:r>
          </w:p>
        </w:tc>
        <w:tc>
          <w:tcPr>
            <w:tcW w:w="1843" w:type="dxa"/>
          </w:tcPr>
          <w:p w14:paraId="40BDE3D4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Mesečni obračun 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  <w:r w:rsidRPr="00242B1B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4FDA1208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7BF2AAD3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>Zavezanci morajo obračune vložiti preko informacijskega sistema E-TROD</w:t>
            </w:r>
          </w:p>
        </w:tc>
        <w:tc>
          <w:tcPr>
            <w:tcW w:w="1275" w:type="dxa"/>
          </w:tcPr>
          <w:p w14:paraId="27904C67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Na obrazcu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242B1B">
              <w:rPr>
                <w:rFonts w:ascii="Garamond" w:hAnsi="Garamond"/>
                <w:sz w:val="20"/>
              </w:rPr>
              <w:t xml:space="preserve">ki je objavljen na spletni strani FURS. </w:t>
            </w:r>
          </w:p>
          <w:p w14:paraId="65CFC6AF" w14:textId="77777777" w:rsidR="00D6639C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</w:p>
          <w:p w14:paraId="6F061B69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242B1B">
              <w:rPr>
                <w:rFonts w:ascii="Garamond" w:hAnsi="Garamond"/>
                <w:sz w:val="20"/>
              </w:rPr>
              <w:t xml:space="preserve">Zavezanci </w:t>
            </w:r>
            <w:r>
              <w:rPr>
                <w:rFonts w:ascii="Garamond" w:hAnsi="Garamond"/>
                <w:sz w:val="20"/>
              </w:rPr>
              <w:t>lahko</w:t>
            </w:r>
            <w:r w:rsidRPr="00242B1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prijavo dejavnosti</w:t>
            </w:r>
            <w:r w:rsidRPr="00242B1B">
              <w:rPr>
                <w:rFonts w:ascii="Garamond" w:hAnsi="Garamond"/>
                <w:sz w:val="20"/>
              </w:rPr>
              <w:t xml:space="preserve"> vloži</w:t>
            </w:r>
            <w:r>
              <w:rPr>
                <w:rFonts w:ascii="Garamond" w:hAnsi="Garamond"/>
                <w:sz w:val="20"/>
              </w:rPr>
              <w:t>jo</w:t>
            </w:r>
            <w:r w:rsidRPr="00242B1B">
              <w:rPr>
                <w:rFonts w:ascii="Garamond" w:hAnsi="Garamond"/>
                <w:sz w:val="20"/>
              </w:rPr>
              <w:t xml:space="preserve"> preko informacijskega sistema E-TROD</w:t>
            </w:r>
            <w:r w:rsidRPr="00554103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950" w:type="dxa"/>
          </w:tcPr>
          <w:p w14:paraId="5856844D" w14:textId="77777777" w:rsidR="00D6639C" w:rsidRPr="00554103" w:rsidRDefault="00D6639C" w:rsidP="0018468F">
            <w:pPr>
              <w:numPr>
                <w:ilvl w:val="0"/>
                <w:numId w:val="0"/>
              </w:numPr>
              <w:rPr>
                <w:rFonts w:ascii="Garamond" w:hAnsi="Garamond"/>
                <w:sz w:val="20"/>
              </w:rPr>
            </w:pPr>
            <w:r w:rsidRPr="00554103">
              <w:rPr>
                <w:rFonts w:ascii="Garamond" w:hAnsi="Garamond"/>
                <w:sz w:val="20"/>
              </w:rPr>
              <w:t>/</w:t>
            </w:r>
          </w:p>
        </w:tc>
      </w:tr>
    </w:tbl>
    <w:p w14:paraId="4D37A8E7" w14:textId="77777777" w:rsidR="00D6639C" w:rsidRPr="0074113D" w:rsidRDefault="00D6639C" w:rsidP="00D6639C">
      <w:pPr>
        <w:numPr>
          <w:ilvl w:val="0"/>
          <w:numId w:val="0"/>
        </w:numPr>
      </w:pPr>
    </w:p>
    <w:p w14:paraId="6B57732B" w14:textId="77777777" w:rsidR="00D6639C" w:rsidRDefault="00D6639C" w:rsidP="00D6639C">
      <w:pPr>
        <w:numPr>
          <w:ilvl w:val="0"/>
          <w:numId w:val="0"/>
        </w:numPr>
      </w:pPr>
    </w:p>
    <w:p w14:paraId="14EA1CE1" w14:textId="77777777" w:rsidR="00D6639C" w:rsidRDefault="00D6639C" w:rsidP="00D6639C">
      <w:pPr>
        <w:numPr>
          <w:ilvl w:val="0"/>
          <w:numId w:val="0"/>
        </w:numPr>
      </w:pPr>
    </w:p>
    <w:p w14:paraId="746298B6" w14:textId="77777777" w:rsidR="00D97A62" w:rsidRDefault="00D97A62" w:rsidP="005362CF">
      <w:pPr>
        <w:numPr>
          <w:ilvl w:val="0"/>
          <w:numId w:val="0"/>
        </w:numPr>
      </w:pPr>
    </w:p>
    <w:sectPr w:rsidR="00D97A62" w:rsidSect="004E0B8C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8EB"/>
    <w:multiLevelType w:val="hybridMultilevel"/>
    <w:tmpl w:val="48FA07B0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601"/>
    <w:multiLevelType w:val="hybridMultilevel"/>
    <w:tmpl w:val="2E3E9032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BCB"/>
    <w:multiLevelType w:val="hybridMultilevel"/>
    <w:tmpl w:val="1B02966E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DAC"/>
    <w:multiLevelType w:val="hybridMultilevel"/>
    <w:tmpl w:val="9564AE9E"/>
    <w:lvl w:ilvl="0" w:tplc="326248E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5676F"/>
    <w:multiLevelType w:val="hybridMultilevel"/>
    <w:tmpl w:val="C880677E"/>
    <w:lvl w:ilvl="0" w:tplc="326248E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45467"/>
    <w:multiLevelType w:val="hybridMultilevel"/>
    <w:tmpl w:val="519893C6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49A0"/>
    <w:multiLevelType w:val="hybridMultilevel"/>
    <w:tmpl w:val="A6C8D67E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4BEB"/>
    <w:multiLevelType w:val="hybridMultilevel"/>
    <w:tmpl w:val="68946B2C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66EE"/>
    <w:multiLevelType w:val="hybridMultilevel"/>
    <w:tmpl w:val="ED207540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2726"/>
    <w:multiLevelType w:val="hybridMultilevel"/>
    <w:tmpl w:val="178C98AC"/>
    <w:lvl w:ilvl="0" w:tplc="326248E0">
      <w:start w:val="1"/>
      <w:numFmt w:val="bullet"/>
      <w:pStyle w:val="Navaden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73A8"/>
    <w:multiLevelType w:val="singleLevel"/>
    <w:tmpl w:val="03EA6CA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35535A"/>
    <w:multiLevelType w:val="hybridMultilevel"/>
    <w:tmpl w:val="5EB6C7BC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D49A9"/>
    <w:multiLevelType w:val="hybridMultilevel"/>
    <w:tmpl w:val="DEF02326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B4202"/>
    <w:multiLevelType w:val="hybridMultilevel"/>
    <w:tmpl w:val="DCDEDDA8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D35A4"/>
    <w:multiLevelType w:val="hybridMultilevel"/>
    <w:tmpl w:val="486E33A2"/>
    <w:lvl w:ilvl="0" w:tplc="326248E0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981674">
    <w:abstractNumId w:val="10"/>
  </w:num>
  <w:num w:numId="2" w16cid:durableId="1375108701">
    <w:abstractNumId w:val="7"/>
  </w:num>
  <w:num w:numId="3" w16cid:durableId="1078478310">
    <w:abstractNumId w:val="9"/>
  </w:num>
  <w:num w:numId="4" w16cid:durableId="1188983701">
    <w:abstractNumId w:val="13"/>
  </w:num>
  <w:num w:numId="5" w16cid:durableId="434442598">
    <w:abstractNumId w:val="2"/>
  </w:num>
  <w:num w:numId="6" w16cid:durableId="866404752">
    <w:abstractNumId w:val="11"/>
  </w:num>
  <w:num w:numId="7" w16cid:durableId="25260179">
    <w:abstractNumId w:val="5"/>
  </w:num>
  <w:num w:numId="8" w16cid:durableId="536047568">
    <w:abstractNumId w:val="8"/>
  </w:num>
  <w:num w:numId="9" w16cid:durableId="260139554">
    <w:abstractNumId w:val="12"/>
  </w:num>
  <w:num w:numId="10" w16cid:durableId="1332298789">
    <w:abstractNumId w:val="14"/>
  </w:num>
  <w:num w:numId="11" w16cid:durableId="1776437914">
    <w:abstractNumId w:val="1"/>
  </w:num>
  <w:num w:numId="12" w16cid:durableId="1691758678">
    <w:abstractNumId w:val="0"/>
  </w:num>
  <w:num w:numId="13" w16cid:durableId="1042554601">
    <w:abstractNumId w:val="4"/>
  </w:num>
  <w:num w:numId="14" w16cid:durableId="506868654">
    <w:abstractNumId w:val="6"/>
  </w:num>
  <w:num w:numId="15" w16cid:durableId="1987124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9C"/>
    <w:rsid w:val="003D5E01"/>
    <w:rsid w:val="004B623E"/>
    <w:rsid w:val="005362CF"/>
    <w:rsid w:val="00681C7A"/>
    <w:rsid w:val="008C6840"/>
    <w:rsid w:val="009E0BB5"/>
    <w:rsid w:val="00AB6A35"/>
    <w:rsid w:val="00CC7CE7"/>
    <w:rsid w:val="00D6639C"/>
    <w:rsid w:val="00D667CB"/>
    <w:rsid w:val="00D97A62"/>
    <w:rsid w:val="00E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A2806"/>
  <w15:chartTrackingRefBased/>
  <w15:docId w15:val="{71B8AA79-61AB-43E4-B1B9-A61854B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9C"/>
    <w:pPr>
      <w:widowControl w:val="0"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8C6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824A06-0A80-4F70-8363-21170C2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Medeja Brglez</dc:creator>
  <cp:keywords/>
  <dc:description/>
  <cp:lastModifiedBy>Brglez Medeja</cp:lastModifiedBy>
  <cp:revision>3</cp:revision>
  <dcterms:created xsi:type="dcterms:W3CDTF">2022-12-09T12:50:00Z</dcterms:created>
  <dcterms:modified xsi:type="dcterms:W3CDTF">2022-12-09T12:52:00Z</dcterms:modified>
</cp:coreProperties>
</file>