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CE6" w:rsidRDefault="00755CE6">
      <w:pPr>
        <w:pStyle w:val="Telobesedila"/>
        <w:rPr>
          <w:rFonts w:ascii="Times New Roman"/>
        </w:rPr>
      </w:pPr>
      <w:bookmarkStart w:id="0" w:name="_GoBack"/>
      <w:bookmarkEnd w:id="0"/>
    </w:p>
    <w:p w:rsidR="00755CE6" w:rsidRDefault="00755CE6">
      <w:pPr>
        <w:pStyle w:val="Telobesedila"/>
        <w:rPr>
          <w:rFonts w:ascii="Times New Roman"/>
        </w:rPr>
      </w:pPr>
    </w:p>
    <w:p w:rsidR="00755CE6" w:rsidRDefault="00755CE6">
      <w:pPr>
        <w:pStyle w:val="Telobesedila"/>
        <w:rPr>
          <w:rFonts w:ascii="Times New Roman"/>
        </w:rPr>
      </w:pPr>
    </w:p>
    <w:p w:rsidR="00755CE6" w:rsidRDefault="00755CE6">
      <w:pPr>
        <w:pStyle w:val="Telobesedila"/>
        <w:rPr>
          <w:rFonts w:ascii="Times New Roman"/>
        </w:rPr>
      </w:pPr>
    </w:p>
    <w:p w:rsidR="00755CE6" w:rsidRDefault="00755CE6">
      <w:pPr>
        <w:pStyle w:val="Telobesedila"/>
        <w:rPr>
          <w:rFonts w:ascii="Times New Roman"/>
        </w:rPr>
      </w:pPr>
    </w:p>
    <w:p w:rsidR="00755CE6" w:rsidRDefault="00755CE6">
      <w:pPr>
        <w:pStyle w:val="Telobesedila"/>
        <w:rPr>
          <w:rFonts w:ascii="Times New Roman"/>
        </w:rPr>
      </w:pPr>
    </w:p>
    <w:p w:rsidR="00755CE6" w:rsidRDefault="002D307B">
      <w:pPr>
        <w:spacing w:before="244" w:line="276" w:lineRule="auto"/>
        <w:ind w:left="2277" w:right="2314" w:firstLine="67"/>
        <w:rPr>
          <w:b/>
          <w:sz w:val="48"/>
        </w:rPr>
      </w:pPr>
      <w:r>
        <w:rPr>
          <w:b/>
          <w:sz w:val="48"/>
        </w:rPr>
        <w:t>Cestna razsvetljava in prometna signalizacija</w:t>
      </w:r>
    </w:p>
    <w:p w:rsidR="00755CE6" w:rsidRDefault="00755CE6">
      <w:pPr>
        <w:pStyle w:val="Telobesedila"/>
        <w:rPr>
          <w:b/>
        </w:rPr>
      </w:pPr>
    </w:p>
    <w:p w:rsidR="00755CE6" w:rsidRDefault="00755CE6">
      <w:pPr>
        <w:pStyle w:val="Telobesedila"/>
        <w:rPr>
          <w:b/>
        </w:rPr>
      </w:pPr>
    </w:p>
    <w:p w:rsidR="00755CE6" w:rsidRDefault="002D307B" w:rsidP="002813BA">
      <w:pPr>
        <w:pStyle w:val="Telobesedila"/>
        <w:spacing w:before="9"/>
        <w:jc w:val="center"/>
        <w:rPr>
          <w:b/>
          <w:sz w:val="11"/>
        </w:rPr>
      </w:pPr>
      <w:r>
        <w:rPr>
          <w:noProof/>
          <w:lang w:val="sl-SI" w:eastAsia="sl-SI"/>
        </w:rPr>
        <w:drawing>
          <wp:inline distT="0" distB="0" distL="0" distR="0" wp14:anchorId="0228EFEE">
            <wp:extent cx="5715000" cy="3810000"/>
            <wp:effectExtent l="0" t="0" r="0" b="0"/>
            <wp:docPr id="1" name="image1.jpeg" descr="Slika cestne razsvetljav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0" cy="3810000"/>
                    </a:xfrm>
                    <a:prstGeom prst="rect">
                      <a:avLst/>
                    </a:prstGeom>
                  </pic:spPr>
                </pic:pic>
              </a:graphicData>
            </a:graphic>
          </wp:inline>
        </w:drawing>
      </w:r>
    </w:p>
    <w:p w:rsidR="00755CE6" w:rsidRDefault="002D307B">
      <w:pPr>
        <w:pStyle w:val="Naslov1"/>
        <w:spacing w:before="5"/>
        <w:ind w:left="1183" w:right="1200"/>
        <w:jc w:val="center"/>
      </w:pPr>
      <w:r>
        <w:t xml:space="preserve">Vir: </w:t>
      </w:r>
      <w:hyperlink r:id="rId9">
        <w:r>
          <w:rPr>
            <w:b w:val="0"/>
          </w:rPr>
          <w:t>http://</w:t>
        </w:r>
        <w:r>
          <w:t>www.js-ptuj.si/ceste/javna-razsvetljava</w:t>
        </w:r>
      </w:hyperlink>
    </w:p>
    <w:p w:rsidR="00755CE6" w:rsidRDefault="00755CE6">
      <w:pPr>
        <w:pStyle w:val="Telobesedila"/>
        <w:rPr>
          <w:b/>
          <w:sz w:val="22"/>
        </w:rPr>
      </w:pPr>
    </w:p>
    <w:p w:rsidR="00755CE6" w:rsidRDefault="00755CE6">
      <w:pPr>
        <w:pStyle w:val="Telobesedila"/>
        <w:rPr>
          <w:b/>
          <w:sz w:val="22"/>
        </w:rPr>
      </w:pPr>
    </w:p>
    <w:p w:rsidR="00755CE6" w:rsidRDefault="002D307B">
      <w:pPr>
        <w:spacing w:before="185"/>
        <w:ind w:left="1183" w:right="1201"/>
        <w:jc w:val="center"/>
        <w:rPr>
          <w:b/>
          <w:sz w:val="48"/>
        </w:rPr>
      </w:pPr>
      <w:r>
        <w:rPr>
          <w:b/>
          <w:sz w:val="48"/>
        </w:rPr>
        <w:t xml:space="preserve">Primeri </w:t>
      </w:r>
      <w:proofErr w:type="spellStart"/>
      <w:r>
        <w:rPr>
          <w:b/>
          <w:sz w:val="48"/>
        </w:rPr>
        <w:t>okoljskih</w:t>
      </w:r>
      <w:proofErr w:type="spellEnd"/>
      <w:r>
        <w:rPr>
          <w:b/>
          <w:sz w:val="48"/>
        </w:rPr>
        <w:t xml:space="preserve"> zahtev in meril</w:t>
      </w:r>
    </w:p>
    <w:p w:rsidR="00755CE6" w:rsidRDefault="00755CE6">
      <w:pPr>
        <w:pStyle w:val="Telobesedila"/>
        <w:rPr>
          <w:b/>
          <w:sz w:val="54"/>
        </w:rPr>
      </w:pPr>
    </w:p>
    <w:p w:rsidR="00755CE6" w:rsidRDefault="002D307B">
      <w:pPr>
        <w:spacing w:before="483"/>
        <w:ind w:left="1183" w:right="1199"/>
        <w:jc w:val="center"/>
        <w:rPr>
          <w:b/>
          <w:sz w:val="24"/>
        </w:rPr>
      </w:pPr>
      <w:r>
        <w:rPr>
          <w:b/>
          <w:sz w:val="24"/>
        </w:rPr>
        <w:t>Verzija 1.</w:t>
      </w:r>
      <w:r w:rsidR="00A6106C">
        <w:rPr>
          <w:b/>
          <w:sz w:val="24"/>
        </w:rPr>
        <w:t>1</w:t>
      </w:r>
    </w:p>
    <w:p w:rsidR="00755CE6" w:rsidRDefault="009049E1">
      <w:pPr>
        <w:ind w:left="1183" w:right="1201"/>
        <w:jc w:val="center"/>
        <w:rPr>
          <w:b/>
          <w:sz w:val="24"/>
        </w:rPr>
      </w:pPr>
      <w:r>
        <w:rPr>
          <w:b/>
          <w:sz w:val="24"/>
        </w:rPr>
        <w:t>Januar 2020</w:t>
      </w:r>
    </w:p>
    <w:p w:rsidR="00755CE6" w:rsidRDefault="00755CE6">
      <w:pPr>
        <w:jc w:val="center"/>
        <w:rPr>
          <w:sz w:val="24"/>
        </w:rPr>
      </w:pPr>
    </w:p>
    <w:p w:rsidR="005E1E96" w:rsidRDefault="005E1E96">
      <w:pPr>
        <w:jc w:val="center"/>
        <w:rPr>
          <w:sz w:val="24"/>
        </w:rPr>
      </w:pPr>
    </w:p>
    <w:p w:rsidR="005E1E96" w:rsidRDefault="005E1E96">
      <w:pPr>
        <w:jc w:val="center"/>
        <w:rPr>
          <w:sz w:val="24"/>
        </w:rPr>
      </w:pPr>
    </w:p>
    <w:p w:rsidR="005E1E96" w:rsidRDefault="005E1E96">
      <w:pPr>
        <w:jc w:val="center"/>
        <w:rPr>
          <w:sz w:val="24"/>
        </w:rPr>
      </w:pPr>
    </w:p>
    <w:p w:rsidR="005E1E96" w:rsidRDefault="005E1E96">
      <w:pPr>
        <w:jc w:val="center"/>
        <w:rPr>
          <w:sz w:val="24"/>
        </w:rPr>
      </w:pPr>
    </w:p>
    <w:p w:rsidR="005975CD" w:rsidRDefault="005975CD">
      <w:pPr>
        <w:rPr>
          <w:sz w:val="24"/>
        </w:rPr>
      </w:pPr>
      <w:r>
        <w:rPr>
          <w:sz w:val="24"/>
        </w:rPr>
        <w:br w:type="page"/>
      </w:r>
    </w:p>
    <w:p w:rsidR="005E1E96" w:rsidRDefault="005E1E96">
      <w:pPr>
        <w:jc w:val="center"/>
        <w:rPr>
          <w:sz w:val="24"/>
        </w:rPr>
      </w:pPr>
      <w:r>
        <w:rPr>
          <w:sz w:val="24"/>
        </w:rPr>
        <w:lastRenderedPageBreak/>
        <w:t>UVODNO POJASNILO NAROČNIKOM</w:t>
      </w:r>
    </w:p>
    <w:p w:rsidR="005E1E96" w:rsidRDefault="005E1E96">
      <w:pPr>
        <w:jc w:val="center"/>
        <w:rPr>
          <w:sz w:val="24"/>
        </w:rPr>
      </w:pPr>
    </w:p>
    <w:p w:rsidR="00425933" w:rsidRDefault="005E1E96" w:rsidP="00447F42">
      <w:pPr>
        <w:spacing w:line="276" w:lineRule="auto"/>
        <w:jc w:val="both"/>
        <w:rPr>
          <w:sz w:val="20"/>
          <w:szCs w:val="20"/>
        </w:rPr>
      </w:pPr>
      <w:r w:rsidRPr="009049E1">
        <w:rPr>
          <w:sz w:val="20"/>
          <w:szCs w:val="20"/>
        </w:rPr>
        <w:t xml:space="preserve">Merila, vključena v ta dokument, so </w:t>
      </w:r>
      <w:r w:rsidR="006C1221">
        <w:rPr>
          <w:sz w:val="20"/>
          <w:szCs w:val="20"/>
        </w:rPr>
        <w:t>namenjena</w:t>
      </w:r>
      <w:r w:rsidR="006C1221" w:rsidRPr="006C1221">
        <w:rPr>
          <w:sz w:val="20"/>
          <w:szCs w:val="20"/>
        </w:rPr>
        <w:t xml:space="preserve"> </w:t>
      </w:r>
      <w:r w:rsidR="006C1221">
        <w:rPr>
          <w:sz w:val="20"/>
          <w:szCs w:val="20"/>
        </w:rPr>
        <w:t>naročnikom</w:t>
      </w:r>
      <w:r w:rsidRPr="009049E1">
        <w:rPr>
          <w:sz w:val="20"/>
          <w:szCs w:val="20"/>
        </w:rPr>
        <w:t>, ki ima</w:t>
      </w:r>
      <w:r w:rsidR="006C1221">
        <w:rPr>
          <w:sz w:val="20"/>
          <w:szCs w:val="20"/>
        </w:rPr>
        <w:t>jo</w:t>
      </w:r>
      <w:r w:rsidRPr="009049E1">
        <w:rPr>
          <w:sz w:val="20"/>
          <w:szCs w:val="20"/>
        </w:rPr>
        <w:t xml:space="preserve"> v lasti ali upravlja</w:t>
      </w:r>
      <w:r w:rsidR="009E701A">
        <w:rPr>
          <w:sz w:val="20"/>
          <w:szCs w:val="20"/>
        </w:rPr>
        <w:t>jo</w:t>
      </w:r>
      <w:r w:rsidRPr="009049E1">
        <w:rPr>
          <w:sz w:val="20"/>
          <w:szCs w:val="20"/>
        </w:rPr>
        <w:t xml:space="preserve"> cestno razsvetljavo in/ali mora</w:t>
      </w:r>
      <w:r w:rsidR="006C1221">
        <w:rPr>
          <w:sz w:val="20"/>
          <w:szCs w:val="20"/>
        </w:rPr>
        <w:t>jo</w:t>
      </w:r>
      <w:r w:rsidRPr="009049E1">
        <w:rPr>
          <w:sz w:val="20"/>
          <w:szCs w:val="20"/>
        </w:rPr>
        <w:t xml:space="preserve"> naročiti novo opremo za cestno razsvetljavo. Navsezadnje je z </w:t>
      </w:r>
      <w:r>
        <w:rPr>
          <w:sz w:val="20"/>
          <w:szCs w:val="20"/>
        </w:rPr>
        <w:t xml:space="preserve">zakonodajo </w:t>
      </w:r>
      <w:r w:rsidRPr="009049E1">
        <w:rPr>
          <w:sz w:val="20"/>
          <w:szCs w:val="20"/>
        </w:rPr>
        <w:t xml:space="preserve">določeno, ali in kako močno </w:t>
      </w:r>
      <w:r w:rsidRPr="005E1E96">
        <w:rPr>
          <w:sz w:val="20"/>
          <w:szCs w:val="20"/>
        </w:rPr>
        <w:t>morajo biti ceste razsvetljene</w:t>
      </w:r>
      <w:r>
        <w:rPr>
          <w:sz w:val="20"/>
          <w:szCs w:val="20"/>
        </w:rPr>
        <w:t xml:space="preserve">. </w:t>
      </w:r>
      <w:r w:rsidRPr="009049E1">
        <w:rPr>
          <w:sz w:val="20"/>
          <w:szCs w:val="20"/>
        </w:rPr>
        <w:t xml:space="preserve">Preden se javni organ odloči za objavo javnega </w:t>
      </w:r>
      <w:r w:rsidR="00A0390A">
        <w:rPr>
          <w:sz w:val="20"/>
          <w:szCs w:val="20"/>
        </w:rPr>
        <w:t>naročila</w:t>
      </w:r>
      <w:r w:rsidRPr="009049E1">
        <w:rPr>
          <w:sz w:val="20"/>
          <w:szCs w:val="20"/>
        </w:rPr>
        <w:t>, je zelo priporočljivo, da oceni vso sedanjo opremo za razsvetljavo, ki se uporablja v njegovi infrastrukturi, ter primerja obstoječo tehnično zmogljivost in stroškovne dejavnike z izdelki, ki so na voljo na trgu. Če je iz predhodne ocene stroškov v življenjski dobi razvidno, da so mogoči veliki prihranki pri stroških energije/vzdrževanja, je vključitev meril EU za zelena javna naročila še posebej pomembna.</w:t>
      </w:r>
      <w:r>
        <w:rPr>
          <w:sz w:val="20"/>
          <w:szCs w:val="20"/>
        </w:rPr>
        <w:t xml:space="preserve"> Pri vključevanju in izbiri teže meril upoštevajte vse okoliščine ter na takšen način poskrbite za ugodno in okolju najmanj ob</w:t>
      </w:r>
      <w:r w:rsidR="00644C55">
        <w:rPr>
          <w:sz w:val="20"/>
          <w:szCs w:val="20"/>
        </w:rPr>
        <w:t>r</w:t>
      </w:r>
      <w:r>
        <w:rPr>
          <w:sz w:val="20"/>
          <w:szCs w:val="20"/>
        </w:rPr>
        <w:t>emenjujočo cestno razsvetljavo in prometno signalizacijo, ki pa</w:t>
      </w:r>
      <w:r w:rsidR="009E701A">
        <w:rPr>
          <w:sz w:val="20"/>
          <w:szCs w:val="20"/>
        </w:rPr>
        <w:t xml:space="preserve"> seveda</w:t>
      </w:r>
      <w:r>
        <w:rPr>
          <w:sz w:val="20"/>
          <w:szCs w:val="20"/>
        </w:rPr>
        <w:t xml:space="preserve"> še vedno zadosti standardom, opredeljenim v zakonodajo.</w:t>
      </w:r>
    </w:p>
    <w:p w:rsidR="00A0390A" w:rsidRDefault="00A0390A" w:rsidP="009049E1">
      <w:pPr>
        <w:spacing w:line="276" w:lineRule="auto"/>
        <w:jc w:val="center"/>
        <w:rPr>
          <w:sz w:val="20"/>
          <w:szCs w:val="20"/>
        </w:rPr>
      </w:pPr>
    </w:p>
    <w:p w:rsidR="00A0390A" w:rsidRDefault="00A0390A" w:rsidP="009049E1">
      <w:pPr>
        <w:spacing w:line="276" w:lineRule="auto"/>
        <w:jc w:val="center"/>
        <w:rPr>
          <w:sz w:val="20"/>
          <w:szCs w:val="20"/>
        </w:rPr>
      </w:pPr>
    </w:p>
    <w:p w:rsidR="00A0390A" w:rsidRDefault="00A0390A">
      <w:pPr>
        <w:rPr>
          <w:b/>
          <w:bCs/>
          <w:color w:val="385522"/>
          <w:sz w:val="20"/>
          <w:szCs w:val="20"/>
        </w:rPr>
      </w:pPr>
      <w:r>
        <w:rPr>
          <w:color w:val="385522"/>
        </w:rPr>
        <w:br w:type="page"/>
      </w:r>
    </w:p>
    <w:p w:rsidR="00755CE6" w:rsidRDefault="002D307B" w:rsidP="007E46BA">
      <w:pPr>
        <w:pStyle w:val="Naslov1"/>
        <w:numPr>
          <w:ilvl w:val="0"/>
          <w:numId w:val="7"/>
        </w:numPr>
        <w:tabs>
          <w:tab w:val="left" w:pos="461"/>
        </w:tabs>
        <w:spacing w:before="76"/>
        <w:ind w:hanging="360"/>
      </w:pPr>
      <w:r>
        <w:rPr>
          <w:color w:val="385522"/>
        </w:rPr>
        <w:lastRenderedPageBreak/>
        <w:t>Predmet zelenega javnega</w:t>
      </w:r>
      <w:r>
        <w:rPr>
          <w:color w:val="385522"/>
          <w:spacing w:val="-4"/>
        </w:rPr>
        <w:t xml:space="preserve"> </w:t>
      </w:r>
      <w:r>
        <w:rPr>
          <w:color w:val="385522"/>
        </w:rPr>
        <w:t>naročanja</w:t>
      </w:r>
    </w:p>
    <w:p w:rsidR="00755CE6" w:rsidRDefault="00755CE6">
      <w:pPr>
        <w:pStyle w:val="Telobesedila"/>
        <w:spacing w:before="1"/>
        <w:rPr>
          <w:b/>
          <w:sz w:val="26"/>
        </w:rPr>
      </w:pPr>
    </w:p>
    <w:p w:rsidR="00755CE6" w:rsidRDefault="002D307B">
      <w:pPr>
        <w:pStyle w:val="Telobesedila"/>
        <w:spacing w:line="276" w:lineRule="auto"/>
        <w:ind w:left="100" w:right="112"/>
        <w:jc w:val="both"/>
      </w:pPr>
      <w:r>
        <w:t>V skladu  z 18.  točko prvega  odstavka 4. člena  Uredbe o  zelenem  javnem  naročanju (Uradni list RS,   št. 51/17</w:t>
      </w:r>
      <w:r w:rsidR="00A6106C">
        <w:t xml:space="preserve"> in 64/19</w:t>
      </w:r>
      <w:r>
        <w:t xml:space="preserve">; v nadaljnjem besedilu: Uredba o </w:t>
      </w:r>
      <w:proofErr w:type="spellStart"/>
      <w:r>
        <w:t>ZeJN</w:t>
      </w:r>
      <w:proofErr w:type="spellEnd"/>
      <w:r>
        <w:t xml:space="preserve">) mora naročnik </w:t>
      </w:r>
      <w:proofErr w:type="spellStart"/>
      <w:r>
        <w:t>okoljske</w:t>
      </w:r>
      <w:proofErr w:type="spellEnd"/>
      <w:r>
        <w:t xml:space="preserve"> vidike upoštevati, kadar je predmet naročanja cestna razsvetljava in prometna signalizacija. Natančnejšo opredelitev tega predmeta določata 66. in 67. točka Priloge 1 Uredbe o</w:t>
      </w:r>
      <w:r>
        <w:rPr>
          <w:spacing w:val="-4"/>
        </w:rPr>
        <w:t xml:space="preserve"> </w:t>
      </w:r>
      <w:proofErr w:type="spellStart"/>
      <w:r>
        <w:t>ZeJN</w:t>
      </w:r>
      <w:proofErr w:type="spellEnd"/>
      <w:r>
        <w:t>.</w:t>
      </w:r>
      <w:r>
        <w:rPr>
          <w:rStyle w:val="Sprotnaopomba-sklic"/>
        </w:rPr>
        <w:footnoteReference w:id="1"/>
      </w:r>
    </w:p>
    <w:p w:rsidR="00755CE6" w:rsidRDefault="00755CE6">
      <w:pPr>
        <w:pStyle w:val="Telobesedila"/>
        <w:rPr>
          <w:sz w:val="23"/>
        </w:rPr>
      </w:pPr>
    </w:p>
    <w:p w:rsidR="00755CE6" w:rsidRDefault="002D307B">
      <w:pPr>
        <w:pStyle w:val="Telobesedila"/>
        <w:ind w:left="100"/>
        <w:jc w:val="both"/>
      </w:pPr>
      <w:r>
        <w:t xml:space="preserve">Ti primeri </w:t>
      </w:r>
      <w:proofErr w:type="spellStart"/>
      <w:r>
        <w:t>okoljskih</w:t>
      </w:r>
      <w:proofErr w:type="spellEnd"/>
      <w:r>
        <w:t xml:space="preserve"> zahtev se uporabljajo, kadar so predmet javnega naročila:</w:t>
      </w:r>
    </w:p>
    <w:p w:rsidR="00755CE6" w:rsidRDefault="002D307B">
      <w:pPr>
        <w:pStyle w:val="Odstavekseznama"/>
        <w:numPr>
          <w:ilvl w:val="0"/>
          <w:numId w:val="1"/>
        </w:numPr>
        <w:tabs>
          <w:tab w:val="left" w:pos="820"/>
          <w:tab w:val="left" w:pos="821"/>
        </w:tabs>
        <w:rPr>
          <w:sz w:val="20"/>
        </w:rPr>
      </w:pPr>
      <w:r>
        <w:rPr>
          <w:sz w:val="20"/>
        </w:rPr>
        <w:t>sijalke za cestno</w:t>
      </w:r>
      <w:r>
        <w:rPr>
          <w:spacing w:val="-2"/>
          <w:sz w:val="20"/>
        </w:rPr>
        <w:t xml:space="preserve"> </w:t>
      </w:r>
      <w:r>
        <w:rPr>
          <w:sz w:val="20"/>
        </w:rPr>
        <w:t>razsvetljavo,</w:t>
      </w:r>
    </w:p>
    <w:p w:rsidR="00755CE6" w:rsidRDefault="002D307B">
      <w:pPr>
        <w:pStyle w:val="Odstavekseznama"/>
        <w:numPr>
          <w:ilvl w:val="0"/>
          <w:numId w:val="1"/>
        </w:numPr>
        <w:tabs>
          <w:tab w:val="left" w:pos="820"/>
          <w:tab w:val="left" w:pos="821"/>
        </w:tabs>
        <w:rPr>
          <w:sz w:val="20"/>
        </w:rPr>
      </w:pPr>
      <w:r>
        <w:rPr>
          <w:sz w:val="20"/>
        </w:rPr>
        <w:t>projektiranje cestne</w:t>
      </w:r>
      <w:r>
        <w:rPr>
          <w:spacing w:val="-3"/>
          <w:sz w:val="20"/>
        </w:rPr>
        <w:t xml:space="preserve"> </w:t>
      </w:r>
      <w:r>
        <w:rPr>
          <w:sz w:val="20"/>
        </w:rPr>
        <w:t>razsvetljave,</w:t>
      </w:r>
    </w:p>
    <w:p w:rsidR="00755CE6" w:rsidRDefault="002D307B">
      <w:pPr>
        <w:pStyle w:val="Odstavekseznama"/>
        <w:numPr>
          <w:ilvl w:val="0"/>
          <w:numId w:val="1"/>
        </w:numPr>
        <w:tabs>
          <w:tab w:val="left" w:pos="820"/>
          <w:tab w:val="left" w:pos="821"/>
        </w:tabs>
        <w:rPr>
          <w:sz w:val="20"/>
        </w:rPr>
      </w:pPr>
      <w:r>
        <w:rPr>
          <w:sz w:val="20"/>
        </w:rPr>
        <w:t>svetilke in sistemi cestne</w:t>
      </w:r>
      <w:r>
        <w:rPr>
          <w:spacing w:val="-6"/>
          <w:sz w:val="20"/>
        </w:rPr>
        <w:t xml:space="preserve"> </w:t>
      </w:r>
      <w:r>
        <w:rPr>
          <w:sz w:val="20"/>
        </w:rPr>
        <w:t>razsvetljave,</w:t>
      </w:r>
    </w:p>
    <w:p w:rsidR="00755CE6" w:rsidRDefault="002D307B">
      <w:pPr>
        <w:pStyle w:val="Odstavekseznama"/>
        <w:numPr>
          <w:ilvl w:val="0"/>
          <w:numId w:val="1"/>
        </w:numPr>
        <w:tabs>
          <w:tab w:val="left" w:pos="820"/>
          <w:tab w:val="left" w:pos="821"/>
        </w:tabs>
        <w:rPr>
          <w:sz w:val="20"/>
        </w:rPr>
      </w:pPr>
      <w:r>
        <w:rPr>
          <w:sz w:val="20"/>
        </w:rPr>
        <w:t>izvedba oziroma namestitev cestne</w:t>
      </w:r>
      <w:r>
        <w:rPr>
          <w:spacing w:val="-2"/>
          <w:sz w:val="20"/>
        </w:rPr>
        <w:t xml:space="preserve"> </w:t>
      </w:r>
      <w:r>
        <w:rPr>
          <w:sz w:val="20"/>
        </w:rPr>
        <w:t>razsvetljave,</w:t>
      </w:r>
    </w:p>
    <w:p w:rsidR="00755CE6" w:rsidRDefault="002D307B">
      <w:pPr>
        <w:pStyle w:val="Odstavekseznama"/>
        <w:numPr>
          <w:ilvl w:val="0"/>
          <w:numId w:val="1"/>
        </w:numPr>
        <w:tabs>
          <w:tab w:val="left" w:pos="820"/>
          <w:tab w:val="left" w:pos="821"/>
        </w:tabs>
        <w:spacing w:before="37"/>
        <w:rPr>
          <w:sz w:val="20"/>
        </w:rPr>
      </w:pPr>
      <w:r>
        <w:rPr>
          <w:sz w:val="20"/>
        </w:rPr>
        <w:t>vzdrževanje cestne</w:t>
      </w:r>
      <w:r>
        <w:rPr>
          <w:spacing w:val="-1"/>
          <w:sz w:val="20"/>
        </w:rPr>
        <w:t xml:space="preserve"> </w:t>
      </w:r>
      <w:r>
        <w:rPr>
          <w:sz w:val="20"/>
        </w:rPr>
        <w:t>razsvetljave,</w:t>
      </w:r>
    </w:p>
    <w:p w:rsidR="00755CE6" w:rsidRDefault="002D307B">
      <w:pPr>
        <w:pStyle w:val="Odstavekseznama"/>
        <w:numPr>
          <w:ilvl w:val="0"/>
          <w:numId w:val="1"/>
        </w:numPr>
        <w:tabs>
          <w:tab w:val="left" w:pos="820"/>
          <w:tab w:val="left" w:pos="821"/>
        </w:tabs>
        <w:rPr>
          <w:sz w:val="20"/>
        </w:rPr>
      </w:pPr>
      <w:r>
        <w:rPr>
          <w:sz w:val="20"/>
        </w:rPr>
        <w:t>prometna</w:t>
      </w:r>
      <w:r>
        <w:rPr>
          <w:spacing w:val="-2"/>
          <w:sz w:val="20"/>
        </w:rPr>
        <w:t xml:space="preserve"> </w:t>
      </w:r>
      <w:r>
        <w:rPr>
          <w:sz w:val="20"/>
        </w:rPr>
        <w:t>signalizacija.</w:t>
      </w:r>
    </w:p>
    <w:p w:rsidR="00755CE6" w:rsidRDefault="00755CE6">
      <w:pPr>
        <w:pStyle w:val="Telobesedila"/>
        <w:spacing w:before="11"/>
        <w:rPr>
          <w:sz w:val="25"/>
        </w:rPr>
      </w:pPr>
    </w:p>
    <w:p w:rsidR="00755CE6" w:rsidRDefault="002D307B">
      <w:pPr>
        <w:pStyle w:val="Telobesedila"/>
        <w:spacing w:line="276" w:lineRule="auto"/>
        <w:ind w:left="100"/>
      </w:pPr>
      <w:r>
        <w:t xml:space="preserve">Ti primeri </w:t>
      </w:r>
      <w:proofErr w:type="spellStart"/>
      <w:r>
        <w:t>okoljskih</w:t>
      </w:r>
      <w:proofErr w:type="spellEnd"/>
      <w:r>
        <w:t xml:space="preserve"> zahtev se ne uporabljajo za stebre, konzole ali katere koli druge potrebne nosilne elemente za namestitev svetilk cestne razsvetljave.</w:t>
      </w:r>
    </w:p>
    <w:p w:rsidR="00755CE6" w:rsidRDefault="00755CE6">
      <w:pPr>
        <w:pStyle w:val="Telobesedila"/>
        <w:spacing w:before="1"/>
        <w:rPr>
          <w:sz w:val="23"/>
        </w:rPr>
      </w:pPr>
    </w:p>
    <w:p w:rsidR="00755CE6" w:rsidRDefault="002D307B">
      <w:pPr>
        <w:pStyle w:val="Telobesedila"/>
        <w:ind w:left="100"/>
      </w:pPr>
      <w:r>
        <w:t xml:space="preserve">Ti primeri </w:t>
      </w:r>
      <w:proofErr w:type="spellStart"/>
      <w:r>
        <w:t>okoljskih</w:t>
      </w:r>
      <w:proofErr w:type="spellEnd"/>
      <w:r>
        <w:t xml:space="preserve"> zahtev se uporabljajo tudi, kadar so predmet javnega naročanja:</w:t>
      </w:r>
    </w:p>
    <w:p w:rsidR="00755CE6" w:rsidRDefault="002D307B">
      <w:pPr>
        <w:pStyle w:val="Odstavekseznama"/>
        <w:numPr>
          <w:ilvl w:val="0"/>
          <w:numId w:val="1"/>
        </w:numPr>
        <w:tabs>
          <w:tab w:val="left" w:pos="821"/>
        </w:tabs>
        <w:spacing w:line="276" w:lineRule="auto"/>
        <w:ind w:right="117"/>
        <w:jc w:val="both"/>
        <w:rPr>
          <w:sz w:val="20"/>
        </w:rPr>
      </w:pPr>
      <w:r>
        <w:rPr>
          <w:sz w:val="20"/>
        </w:rPr>
        <w:t>rdeče, rumene oziroma zelene signalne luči za cestni promet z lečami s premerom 200 in 300 mm, kot jih določa standard SIST EN 12368 Oprema za nadzor in vodenje cestnega prometa – Signalne luči;</w:t>
      </w:r>
    </w:p>
    <w:p w:rsidR="00755CE6" w:rsidRDefault="002D307B">
      <w:pPr>
        <w:pStyle w:val="Odstavekseznama"/>
        <w:numPr>
          <w:ilvl w:val="0"/>
          <w:numId w:val="1"/>
        </w:numPr>
        <w:tabs>
          <w:tab w:val="left" w:pos="820"/>
          <w:tab w:val="left" w:pos="821"/>
        </w:tabs>
        <w:spacing w:before="1" w:line="276" w:lineRule="auto"/>
        <w:ind w:right="125"/>
        <w:rPr>
          <w:sz w:val="20"/>
        </w:rPr>
      </w:pPr>
      <w:r>
        <w:rPr>
          <w:sz w:val="20"/>
        </w:rPr>
        <w:t>svetlobni dajalniki premera 210 ali 300 mm, kot jih določa Pravilnik o prometni signalizaciji in prometni opremi na cestah (Uradni list RS, št. 99/15 in</w:t>
      </w:r>
      <w:r>
        <w:rPr>
          <w:spacing w:val="-3"/>
          <w:sz w:val="20"/>
        </w:rPr>
        <w:t xml:space="preserve"> </w:t>
      </w:r>
      <w:r>
        <w:rPr>
          <w:sz w:val="20"/>
        </w:rPr>
        <w:t>46/17).</w:t>
      </w:r>
    </w:p>
    <w:p w:rsidR="00755CE6" w:rsidRDefault="00755CE6">
      <w:pPr>
        <w:pStyle w:val="Telobesedila"/>
        <w:spacing w:before="10"/>
        <w:rPr>
          <w:sz w:val="22"/>
        </w:rPr>
      </w:pPr>
    </w:p>
    <w:p w:rsidR="00755CE6" w:rsidRDefault="002D307B">
      <w:pPr>
        <w:pStyle w:val="Telobesedila"/>
        <w:spacing w:line="276" w:lineRule="auto"/>
        <w:ind w:left="100" w:right="158"/>
      </w:pPr>
      <w:r>
        <w:t xml:space="preserve">Ti primeri </w:t>
      </w:r>
      <w:proofErr w:type="spellStart"/>
      <w:r>
        <w:t>okoljskih</w:t>
      </w:r>
      <w:proofErr w:type="spellEnd"/>
      <w:r>
        <w:t xml:space="preserve"> zahtev se ne uporabljajo za prenosne signalizacijske svetilke in drugo svetlobno prometno signalizacijo (svetlobni prometni znaki).</w:t>
      </w:r>
    </w:p>
    <w:p w:rsidR="00755CE6" w:rsidRDefault="00755CE6">
      <w:pPr>
        <w:pStyle w:val="Telobesedila"/>
        <w:spacing w:before="1"/>
        <w:rPr>
          <w:sz w:val="23"/>
        </w:rPr>
      </w:pPr>
    </w:p>
    <w:p w:rsidR="00755CE6" w:rsidRDefault="002D307B" w:rsidP="007E46BA">
      <w:pPr>
        <w:pStyle w:val="Naslov1"/>
        <w:numPr>
          <w:ilvl w:val="0"/>
          <w:numId w:val="7"/>
        </w:numPr>
        <w:tabs>
          <w:tab w:val="left" w:pos="528"/>
        </w:tabs>
        <w:ind w:left="527" w:hanging="427"/>
        <w:jc w:val="both"/>
      </w:pPr>
      <w:r>
        <w:t xml:space="preserve">Ključni </w:t>
      </w:r>
      <w:proofErr w:type="spellStart"/>
      <w:r>
        <w:t>okoljski</w:t>
      </w:r>
      <w:proofErr w:type="spellEnd"/>
      <w:r>
        <w:rPr>
          <w:spacing w:val="-3"/>
        </w:rPr>
        <w:t xml:space="preserve"> </w:t>
      </w:r>
      <w:r>
        <w:t>vplivi</w:t>
      </w:r>
    </w:p>
    <w:p w:rsidR="00755CE6" w:rsidRDefault="00755CE6">
      <w:pPr>
        <w:pStyle w:val="Telobesedila"/>
        <w:spacing w:before="11"/>
        <w:rPr>
          <w:b/>
          <w:sz w:val="25"/>
        </w:rPr>
      </w:pPr>
    </w:p>
    <w:p w:rsidR="00755CE6" w:rsidRDefault="002D307B" w:rsidP="007E46BA">
      <w:pPr>
        <w:pStyle w:val="Odstavekseznama"/>
        <w:numPr>
          <w:ilvl w:val="1"/>
          <w:numId w:val="7"/>
        </w:numPr>
        <w:tabs>
          <w:tab w:val="left" w:pos="820"/>
          <w:tab w:val="left" w:pos="821"/>
        </w:tabs>
        <w:spacing w:before="0"/>
        <w:rPr>
          <w:sz w:val="20"/>
        </w:rPr>
      </w:pPr>
      <w:r>
        <w:rPr>
          <w:sz w:val="20"/>
        </w:rPr>
        <w:t>Poraba energije v vseh fazah, zlasti v fazi uporabe cestne razsvetljave in prometne</w:t>
      </w:r>
      <w:r>
        <w:rPr>
          <w:spacing w:val="-18"/>
          <w:sz w:val="20"/>
        </w:rPr>
        <w:t xml:space="preserve"> </w:t>
      </w:r>
      <w:r>
        <w:rPr>
          <w:sz w:val="20"/>
        </w:rPr>
        <w:t>signalizacije.</w:t>
      </w:r>
    </w:p>
    <w:p w:rsidR="00755CE6" w:rsidRDefault="002D307B" w:rsidP="007E46BA">
      <w:pPr>
        <w:pStyle w:val="Odstavekseznama"/>
        <w:numPr>
          <w:ilvl w:val="1"/>
          <w:numId w:val="7"/>
        </w:numPr>
        <w:tabs>
          <w:tab w:val="left" w:pos="820"/>
          <w:tab w:val="left" w:pos="821"/>
        </w:tabs>
        <w:rPr>
          <w:sz w:val="20"/>
        </w:rPr>
      </w:pPr>
      <w:r>
        <w:rPr>
          <w:sz w:val="20"/>
        </w:rPr>
        <w:t>Velika poraba energije pri uporabi žarnic v prometni</w:t>
      </w:r>
      <w:r>
        <w:rPr>
          <w:spacing w:val="-7"/>
          <w:sz w:val="20"/>
        </w:rPr>
        <w:t xml:space="preserve"> </w:t>
      </w:r>
      <w:r>
        <w:rPr>
          <w:sz w:val="20"/>
        </w:rPr>
        <w:t>signalizaciji.</w:t>
      </w:r>
    </w:p>
    <w:p w:rsidR="00755CE6" w:rsidRDefault="002D307B" w:rsidP="007E46BA">
      <w:pPr>
        <w:pStyle w:val="Odstavekseznama"/>
        <w:numPr>
          <w:ilvl w:val="1"/>
          <w:numId w:val="7"/>
        </w:numPr>
        <w:tabs>
          <w:tab w:val="left" w:pos="820"/>
          <w:tab w:val="left" w:pos="821"/>
        </w:tabs>
        <w:spacing w:before="36"/>
        <w:rPr>
          <w:sz w:val="20"/>
        </w:rPr>
      </w:pPr>
      <w:r>
        <w:rPr>
          <w:sz w:val="20"/>
        </w:rPr>
        <w:t>Uporaba naravnih virov in materialov ter proizvodnja odpadkov (nevarnih in</w:t>
      </w:r>
      <w:r>
        <w:rPr>
          <w:spacing w:val="-11"/>
          <w:sz w:val="20"/>
        </w:rPr>
        <w:t xml:space="preserve"> </w:t>
      </w:r>
      <w:r>
        <w:rPr>
          <w:sz w:val="20"/>
        </w:rPr>
        <w:t>nenevarnih).</w:t>
      </w:r>
    </w:p>
    <w:p w:rsidR="00755CE6" w:rsidRDefault="002D307B" w:rsidP="007E46BA">
      <w:pPr>
        <w:pStyle w:val="Odstavekseznama"/>
        <w:numPr>
          <w:ilvl w:val="1"/>
          <w:numId w:val="7"/>
        </w:numPr>
        <w:tabs>
          <w:tab w:val="left" w:pos="820"/>
          <w:tab w:val="left" w:pos="821"/>
        </w:tabs>
        <w:rPr>
          <w:sz w:val="20"/>
        </w:rPr>
      </w:pPr>
      <w:r>
        <w:rPr>
          <w:sz w:val="20"/>
        </w:rPr>
        <w:t>Mogoče onesnaženje zraka, zemlje in vode zaradi uporabe nevarnih snovi, npr. živega</w:t>
      </w:r>
      <w:r>
        <w:rPr>
          <w:spacing w:val="-29"/>
          <w:sz w:val="20"/>
        </w:rPr>
        <w:t xml:space="preserve"> </w:t>
      </w:r>
      <w:r>
        <w:rPr>
          <w:sz w:val="20"/>
        </w:rPr>
        <w:t>srebra.</w:t>
      </w:r>
    </w:p>
    <w:p w:rsidR="00755CE6" w:rsidRDefault="002D307B" w:rsidP="007E46BA">
      <w:pPr>
        <w:pStyle w:val="Odstavekseznama"/>
        <w:numPr>
          <w:ilvl w:val="1"/>
          <w:numId w:val="7"/>
        </w:numPr>
        <w:tabs>
          <w:tab w:val="left" w:pos="820"/>
          <w:tab w:val="left" w:pos="821"/>
        </w:tabs>
        <w:rPr>
          <w:sz w:val="20"/>
        </w:rPr>
      </w:pPr>
      <w:r>
        <w:rPr>
          <w:sz w:val="20"/>
        </w:rPr>
        <w:t>Svetlobno onesnaževaje zaradi cestne</w:t>
      </w:r>
      <w:r>
        <w:rPr>
          <w:spacing w:val="-1"/>
          <w:sz w:val="20"/>
        </w:rPr>
        <w:t xml:space="preserve"> </w:t>
      </w:r>
      <w:r>
        <w:rPr>
          <w:sz w:val="20"/>
        </w:rPr>
        <w:t>razsvetljave.</w:t>
      </w:r>
    </w:p>
    <w:p w:rsidR="00755CE6" w:rsidRDefault="00755CE6">
      <w:pPr>
        <w:pStyle w:val="Telobesedila"/>
        <w:spacing w:before="11"/>
        <w:rPr>
          <w:sz w:val="25"/>
        </w:rPr>
      </w:pPr>
    </w:p>
    <w:p w:rsidR="00755CE6" w:rsidRDefault="002D307B" w:rsidP="007E46BA">
      <w:pPr>
        <w:pStyle w:val="Naslov1"/>
        <w:numPr>
          <w:ilvl w:val="0"/>
          <w:numId w:val="7"/>
        </w:numPr>
        <w:tabs>
          <w:tab w:val="left" w:pos="528"/>
        </w:tabs>
        <w:ind w:left="527" w:hanging="427"/>
        <w:jc w:val="both"/>
      </w:pPr>
      <w:r>
        <w:rPr>
          <w:color w:val="385522"/>
        </w:rPr>
        <w:t>Pristop k</w:t>
      </w:r>
      <w:r>
        <w:rPr>
          <w:color w:val="385522"/>
          <w:spacing w:val="-2"/>
        </w:rPr>
        <w:t xml:space="preserve"> </w:t>
      </w:r>
      <w:proofErr w:type="spellStart"/>
      <w:r>
        <w:rPr>
          <w:color w:val="385522"/>
        </w:rPr>
        <w:t>ZeJN</w:t>
      </w:r>
      <w:proofErr w:type="spellEnd"/>
    </w:p>
    <w:p w:rsidR="00755CE6" w:rsidRPr="00A6106C" w:rsidRDefault="00755CE6">
      <w:pPr>
        <w:pStyle w:val="Telobesedila"/>
        <w:spacing w:before="2"/>
        <w:rPr>
          <w:sz w:val="26"/>
        </w:rPr>
      </w:pPr>
    </w:p>
    <w:p w:rsidR="00755CE6" w:rsidRDefault="002D307B" w:rsidP="007E46BA">
      <w:pPr>
        <w:pStyle w:val="Odstavekseznama"/>
        <w:numPr>
          <w:ilvl w:val="1"/>
          <w:numId w:val="7"/>
        </w:numPr>
        <w:tabs>
          <w:tab w:val="left" w:pos="820"/>
          <w:tab w:val="left" w:pos="821"/>
        </w:tabs>
        <w:spacing w:before="0"/>
        <w:rPr>
          <w:sz w:val="20"/>
        </w:rPr>
      </w:pPr>
      <w:r>
        <w:rPr>
          <w:sz w:val="20"/>
        </w:rPr>
        <w:t>Kupujte sijalke z visokim</w:t>
      </w:r>
      <w:r>
        <w:rPr>
          <w:spacing w:val="1"/>
          <w:sz w:val="20"/>
        </w:rPr>
        <w:t xml:space="preserve"> </w:t>
      </w:r>
      <w:r>
        <w:rPr>
          <w:sz w:val="20"/>
        </w:rPr>
        <w:t>izkoristkom.</w:t>
      </w:r>
    </w:p>
    <w:p w:rsidR="00755CE6" w:rsidRDefault="002D307B" w:rsidP="007E46BA">
      <w:pPr>
        <w:pStyle w:val="Odstavekseznama"/>
        <w:numPr>
          <w:ilvl w:val="1"/>
          <w:numId w:val="7"/>
        </w:numPr>
        <w:tabs>
          <w:tab w:val="left" w:pos="820"/>
          <w:tab w:val="left" w:pos="821"/>
        </w:tabs>
        <w:rPr>
          <w:sz w:val="20"/>
        </w:rPr>
      </w:pPr>
      <w:r>
        <w:rPr>
          <w:sz w:val="20"/>
        </w:rPr>
        <w:t xml:space="preserve">Kupujte učinkovite </w:t>
      </w:r>
      <w:proofErr w:type="spellStart"/>
      <w:r>
        <w:rPr>
          <w:sz w:val="20"/>
        </w:rPr>
        <w:t>predstikalne</w:t>
      </w:r>
      <w:proofErr w:type="spellEnd"/>
      <w:r>
        <w:rPr>
          <w:spacing w:val="-2"/>
          <w:sz w:val="20"/>
        </w:rPr>
        <w:t xml:space="preserve"> </w:t>
      </w:r>
      <w:r>
        <w:rPr>
          <w:sz w:val="20"/>
        </w:rPr>
        <w:t>naprave.</w:t>
      </w:r>
    </w:p>
    <w:p w:rsidR="00755CE6" w:rsidRDefault="002D307B" w:rsidP="007E46BA">
      <w:pPr>
        <w:pStyle w:val="Odstavekseznama"/>
        <w:numPr>
          <w:ilvl w:val="1"/>
          <w:numId w:val="7"/>
        </w:numPr>
        <w:tabs>
          <w:tab w:val="left" w:pos="820"/>
          <w:tab w:val="left" w:pos="821"/>
        </w:tabs>
        <w:rPr>
          <w:sz w:val="20"/>
        </w:rPr>
      </w:pPr>
      <w:r>
        <w:rPr>
          <w:sz w:val="20"/>
        </w:rPr>
        <w:t>Spodbujajte nakupe sistemov za razsvetljavo z nizko porabo energije za zagotovljeno</w:t>
      </w:r>
      <w:r>
        <w:rPr>
          <w:spacing w:val="-13"/>
          <w:sz w:val="20"/>
        </w:rPr>
        <w:t xml:space="preserve"> </w:t>
      </w:r>
      <w:r>
        <w:rPr>
          <w:sz w:val="20"/>
        </w:rPr>
        <w:t>svetlobo.</w:t>
      </w:r>
    </w:p>
    <w:p w:rsidR="00755CE6" w:rsidRDefault="002D307B" w:rsidP="007E46BA">
      <w:pPr>
        <w:pStyle w:val="Odstavekseznama"/>
        <w:numPr>
          <w:ilvl w:val="1"/>
          <w:numId w:val="7"/>
        </w:numPr>
        <w:tabs>
          <w:tab w:val="left" w:pos="820"/>
          <w:tab w:val="left" w:pos="821"/>
        </w:tabs>
        <w:rPr>
          <w:sz w:val="20"/>
        </w:rPr>
      </w:pPr>
      <w:r>
        <w:rPr>
          <w:sz w:val="20"/>
        </w:rPr>
        <w:t>Spodbujajte uporabo LED-sijalk v prometnih</w:t>
      </w:r>
      <w:r>
        <w:rPr>
          <w:spacing w:val="1"/>
          <w:sz w:val="20"/>
        </w:rPr>
        <w:t xml:space="preserve"> </w:t>
      </w:r>
      <w:r>
        <w:rPr>
          <w:sz w:val="20"/>
        </w:rPr>
        <w:t>signalih.</w:t>
      </w:r>
    </w:p>
    <w:p w:rsidR="00755CE6" w:rsidRDefault="002D307B" w:rsidP="007E46BA">
      <w:pPr>
        <w:pStyle w:val="Odstavekseznama"/>
        <w:numPr>
          <w:ilvl w:val="1"/>
          <w:numId w:val="7"/>
        </w:numPr>
        <w:tabs>
          <w:tab w:val="left" w:pos="820"/>
          <w:tab w:val="left" w:pos="821"/>
        </w:tabs>
        <w:spacing w:before="36"/>
        <w:rPr>
          <w:sz w:val="20"/>
        </w:rPr>
      </w:pPr>
      <w:r>
        <w:rPr>
          <w:sz w:val="20"/>
        </w:rPr>
        <w:t xml:space="preserve">Spodbujajte uporabo </w:t>
      </w:r>
      <w:proofErr w:type="spellStart"/>
      <w:r>
        <w:rPr>
          <w:sz w:val="20"/>
        </w:rPr>
        <w:t>predstikalnih</w:t>
      </w:r>
      <w:proofErr w:type="spellEnd"/>
      <w:r>
        <w:rPr>
          <w:sz w:val="20"/>
        </w:rPr>
        <w:t xml:space="preserve"> naprav z možnostjo zatemnjevanja, kjer okoliščine to</w:t>
      </w:r>
      <w:r>
        <w:rPr>
          <w:spacing w:val="-39"/>
          <w:sz w:val="20"/>
        </w:rPr>
        <w:t xml:space="preserve"> </w:t>
      </w:r>
      <w:r>
        <w:rPr>
          <w:sz w:val="20"/>
        </w:rPr>
        <w:t>dopuščajo.</w:t>
      </w:r>
    </w:p>
    <w:p w:rsidR="00755CE6" w:rsidRDefault="002D307B" w:rsidP="007E46BA">
      <w:pPr>
        <w:pStyle w:val="Odstavekseznama"/>
        <w:numPr>
          <w:ilvl w:val="1"/>
          <w:numId w:val="7"/>
        </w:numPr>
        <w:tabs>
          <w:tab w:val="left" w:pos="820"/>
          <w:tab w:val="left" w:pos="821"/>
        </w:tabs>
        <w:rPr>
          <w:sz w:val="20"/>
        </w:rPr>
      </w:pPr>
      <w:r>
        <w:rPr>
          <w:sz w:val="20"/>
        </w:rPr>
        <w:t>Spodbujajte uporabo sijalk z nižjo vsebnostjo živega</w:t>
      </w:r>
      <w:r>
        <w:rPr>
          <w:spacing w:val="-3"/>
          <w:sz w:val="20"/>
        </w:rPr>
        <w:t xml:space="preserve"> </w:t>
      </w:r>
      <w:r>
        <w:rPr>
          <w:sz w:val="20"/>
        </w:rPr>
        <w:t>srebra.</w:t>
      </w:r>
    </w:p>
    <w:p w:rsidR="00755CE6" w:rsidRDefault="002D307B" w:rsidP="007E46BA">
      <w:pPr>
        <w:pStyle w:val="Odstavekseznama"/>
        <w:numPr>
          <w:ilvl w:val="1"/>
          <w:numId w:val="7"/>
        </w:numPr>
        <w:tabs>
          <w:tab w:val="left" w:pos="820"/>
          <w:tab w:val="left" w:pos="821"/>
        </w:tabs>
        <w:rPr>
          <w:sz w:val="20"/>
        </w:rPr>
      </w:pPr>
      <w:r>
        <w:rPr>
          <w:sz w:val="20"/>
        </w:rPr>
        <w:t>Spodbujajte uporabo svetilk, ki omejujejo oddajanje svetlobe nad</w:t>
      </w:r>
      <w:r>
        <w:rPr>
          <w:spacing w:val="-8"/>
          <w:sz w:val="20"/>
        </w:rPr>
        <w:t xml:space="preserve"> </w:t>
      </w:r>
      <w:r>
        <w:rPr>
          <w:sz w:val="20"/>
        </w:rPr>
        <w:t>obzorjem</w:t>
      </w:r>
      <w:r>
        <w:rPr>
          <w:position w:val="6"/>
          <w:sz w:val="13"/>
        </w:rPr>
        <w:t>1</w:t>
      </w:r>
      <w:r>
        <w:rPr>
          <w:sz w:val="20"/>
        </w:rPr>
        <w:t>.</w:t>
      </w:r>
    </w:p>
    <w:p w:rsidR="00755CE6" w:rsidRDefault="00755CE6">
      <w:pPr>
        <w:pStyle w:val="Telobesedila"/>
        <w:spacing w:before="10"/>
        <w:rPr>
          <w:sz w:val="25"/>
        </w:rPr>
      </w:pPr>
    </w:p>
    <w:p w:rsidR="00755CE6" w:rsidRDefault="002D307B" w:rsidP="007E46BA">
      <w:pPr>
        <w:pStyle w:val="Naslov1"/>
        <w:numPr>
          <w:ilvl w:val="0"/>
          <w:numId w:val="7"/>
        </w:numPr>
        <w:tabs>
          <w:tab w:val="left" w:pos="528"/>
        </w:tabs>
        <w:ind w:left="527" w:hanging="427"/>
        <w:jc w:val="both"/>
      </w:pPr>
      <w:r>
        <w:rPr>
          <w:color w:val="385522"/>
          <w:position w:val="2"/>
        </w:rPr>
        <w:lastRenderedPageBreak/>
        <w:t>Kalkulator CO</w:t>
      </w:r>
      <w:r>
        <w:rPr>
          <w:color w:val="385522"/>
          <w:sz w:val="13"/>
        </w:rPr>
        <w:t xml:space="preserve">2 </w:t>
      </w:r>
      <w:r>
        <w:rPr>
          <w:color w:val="385522"/>
          <w:position w:val="2"/>
        </w:rPr>
        <w:t xml:space="preserve">– izračun zmanjšanja </w:t>
      </w:r>
      <w:proofErr w:type="spellStart"/>
      <w:r>
        <w:rPr>
          <w:color w:val="385522"/>
          <w:position w:val="2"/>
        </w:rPr>
        <w:t>ogljičnega</w:t>
      </w:r>
      <w:proofErr w:type="spellEnd"/>
      <w:r>
        <w:rPr>
          <w:color w:val="385522"/>
          <w:position w:val="2"/>
        </w:rPr>
        <w:t xml:space="preserve"> odtisa in porabe električne</w:t>
      </w:r>
      <w:r>
        <w:rPr>
          <w:color w:val="385522"/>
          <w:spacing w:val="-27"/>
          <w:position w:val="2"/>
        </w:rPr>
        <w:t xml:space="preserve"> </w:t>
      </w:r>
      <w:r>
        <w:rPr>
          <w:color w:val="385522"/>
          <w:position w:val="2"/>
        </w:rPr>
        <w:t>energije</w:t>
      </w:r>
    </w:p>
    <w:p w:rsidR="00755CE6" w:rsidRDefault="00755CE6">
      <w:pPr>
        <w:pStyle w:val="Telobesedila"/>
        <w:rPr>
          <w:b/>
        </w:rPr>
      </w:pPr>
    </w:p>
    <w:p w:rsidR="009049E1" w:rsidRDefault="00082D85" w:rsidP="009049E1">
      <w:pPr>
        <w:pStyle w:val="Telobesedila"/>
      </w:pPr>
      <w:hyperlink r:id="rId10">
        <w:r w:rsidR="009049E1">
          <w:rPr>
            <w:color w:val="385522"/>
          </w:rPr>
          <w:t>‒</w:t>
        </w:r>
        <w:r w:rsidR="009049E1">
          <w:rPr>
            <w:color w:val="385522"/>
          </w:rPr>
          <w:tab/>
        </w:r>
        <w:r w:rsidR="009049E1">
          <w:rPr>
            <w:color w:val="0462C1"/>
            <w:w w:val="95"/>
            <w:u w:val="single" w:color="0462C1"/>
          </w:rPr>
          <w:t>http://www.umanotera.org/kaj-delamo/pretekle-kampanje-projekti/javno-narocanje-za-nizkoogljicno-</w:t>
        </w:r>
      </w:hyperlink>
      <w:hyperlink r:id="rId11">
        <w:r w:rsidR="009049E1">
          <w:rPr>
            <w:color w:val="0462C1"/>
            <w:w w:val="95"/>
            <w:u w:val="single" w:color="0462C1"/>
          </w:rPr>
          <w:t xml:space="preserve"> </w:t>
        </w:r>
        <w:r w:rsidR="009049E1">
          <w:rPr>
            <w:color w:val="0462C1"/>
            <w:u w:val="single" w:color="0462C1"/>
          </w:rPr>
          <w:t>gospodarstvo/</w:t>
        </w:r>
        <w:proofErr w:type="spellStart"/>
        <w:r w:rsidR="009049E1">
          <w:rPr>
            <w:color w:val="0462C1"/>
            <w:u w:val="single" w:color="0462C1"/>
          </w:rPr>
          <w:t>vzorcni</w:t>
        </w:r>
        <w:proofErr w:type="spellEnd"/>
        <w:r w:rsidR="009049E1">
          <w:rPr>
            <w:color w:val="0462C1"/>
            <w:u w:val="single" w:color="0462C1"/>
          </w:rPr>
          <w:t>-primeri-</w:t>
        </w:r>
        <w:proofErr w:type="spellStart"/>
        <w:r w:rsidR="009049E1">
          <w:rPr>
            <w:color w:val="0462C1"/>
            <w:u w:val="single" w:color="0462C1"/>
          </w:rPr>
          <w:t>zejn</w:t>
        </w:r>
        <w:proofErr w:type="spellEnd"/>
        <w:r w:rsidR="009049E1">
          <w:rPr>
            <w:color w:val="0462C1"/>
            <w:u w:val="single" w:color="0462C1"/>
          </w:rPr>
          <w:t>/</w:t>
        </w:r>
      </w:hyperlink>
    </w:p>
    <w:p w:rsidR="009049E1" w:rsidRPr="00A6106C" w:rsidRDefault="009049E1" w:rsidP="00A6106C">
      <w:pPr>
        <w:pStyle w:val="Telobesedila"/>
        <w:spacing w:before="2"/>
        <w:rPr>
          <w:sz w:val="26"/>
        </w:rPr>
      </w:pPr>
    </w:p>
    <w:p w:rsidR="00A0390A" w:rsidRDefault="00A0390A" w:rsidP="009049E1">
      <w:pPr>
        <w:pStyle w:val="Naslov1"/>
        <w:tabs>
          <w:tab w:val="left" w:pos="527"/>
          <w:tab w:val="left" w:pos="528"/>
        </w:tabs>
        <w:spacing w:before="93"/>
        <w:ind w:left="0"/>
        <w:rPr>
          <w:color w:val="385522"/>
        </w:rPr>
      </w:pPr>
    </w:p>
    <w:p w:rsidR="00755CE6" w:rsidRPr="00F90C8A" w:rsidRDefault="002D307B" w:rsidP="007E46BA">
      <w:pPr>
        <w:pStyle w:val="Naslov1"/>
        <w:numPr>
          <w:ilvl w:val="0"/>
          <w:numId w:val="7"/>
        </w:numPr>
        <w:ind w:left="527" w:hanging="427"/>
        <w:jc w:val="both"/>
        <w:rPr>
          <w:color w:val="385522"/>
          <w:position w:val="2"/>
        </w:rPr>
      </w:pPr>
      <w:r w:rsidRPr="00F90C8A">
        <w:rPr>
          <w:color w:val="385522"/>
          <w:position w:val="2"/>
        </w:rPr>
        <w:t>Cilji iz Uredbe o zelenem javnem naročanju</w:t>
      </w:r>
    </w:p>
    <w:p w:rsidR="00755CE6" w:rsidRPr="00A6106C" w:rsidRDefault="00755CE6" w:rsidP="00A6106C">
      <w:pPr>
        <w:pStyle w:val="Telobesedila"/>
        <w:spacing w:before="2"/>
        <w:rPr>
          <w:sz w:val="26"/>
        </w:rPr>
      </w:pPr>
    </w:p>
    <w:p w:rsidR="00755CE6" w:rsidRDefault="002D307B">
      <w:pPr>
        <w:pStyle w:val="Telobesedila"/>
        <w:spacing w:line="276" w:lineRule="auto"/>
        <w:ind w:left="100"/>
        <w:rPr>
          <w:b/>
        </w:rPr>
      </w:pPr>
      <w:r w:rsidRPr="009049E1">
        <w:rPr>
          <w:b/>
        </w:rPr>
        <w:t>Naročnik mora javno naročilo, ki vključuje predmet iz 18. točke prvega odstavka 4. člena te uredbe, oddati tako, da se v posameznem naročilu izpolnita cilja, ki sta v nadaljevanju določena za ta predmet:</w:t>
      </w:r>
    </w:p>
    <w:p w:rsidR="00A6106C" w:rsidRPr="009049E1" w:rsidRDefault="00A6106C">
      <w:pPr>
        <w:pStyle w:val="Telobesedila"/>
        <w:spacing w:line="276" w:lineRule="auto"/>
        <w:ind w:left="100"/>
        <w:rPr>
          <w:b/>
        </w:rPr>
      </w:pPr>
    </w:p>
    <w:p w:rsidR="00755CE6" w:rsidRPr="009049E1" w:rsidRDefault="002D307B" w:rsidP="007E46BA">
      <w:pPr>
        <w:pStyle w:val="Odstavekseznama"/>
        <w:numPr>
          <w:ilvl w:val="1"/>
          <w:numId w:val="7"/>
        </w:numPr>
        <w:pBdr>
          <w:top w:val="single" w:sz="24" w:space="1" w:color="FF0000"/>
          <w:left w:val="single" w:sz="24" w:space="4" w:color="FF0000"/>
          <w:bottom w:val="single" w:sz="24" w:space="1" w:color="FF0000"/>
          <w:right w:val="single" w:sz="24" w:space="4" w:color="FF0000"/>
        </w:pBdr>
        <w:tabs>
          <w:tab w:val="left" w:pos="809"/>
        </w:tabs>
        <w:spacing w:before="23"/>
        <w:ind w:left="808" w:hanging="283"/>
        <w:rPr>
          <w:b/>
          <w:sz w:val="20"/>
        </w:rPr>
      </w:pPr>
      <w:r w:rsidRPr="009049E1">
        <w:rPr>
          <w:b/>
          <w:sz w:val="20"/>
        </w:rPr>
        <w:t>pri prenovi cestne razsvetljave se zagotovi 30 % prihranka porabe električne</w:t>
      </w:r>
      <w:r w:rsidRPr="009049E1">
        <w:rPr>
          <w:b/>
          <w:spacing w:val="-20"/>
          <w:sz w:val="20"/>
        </w:rPr>
        <w:t xml:space="preserve"> </w:t>
      </w:r>
      <w:r w:rsidRPr="009049E1">
        <w:rPr>
          <w:b/>
          <w:sz w:val="20"/>
        </w:rPr>
        <w:t>energije;</w:t>
      </w:r>
    </w:p>
    <w:p w:rsidR="00755CE6" w:rsidRPr="009049E1" w:rsidRDefault="002D307B" w:rsidP="007E46BA">
      <w:pPr>
        <w:pStyle w:val="Odstavekseznama"/>
        <w:numPr>
          <w:ilvl w:val="1"/>
          <w:numId w:val="7"/>
        </w:numPr>
        <w:pBdr>
          <w:top w:val="single" w:sz="24" w:space="1" w:color="FF0000"/>
          <w:left w:val="single" w:sz="24" w:space="4" w:color="FF0000"/>
          <w:bottom w:val="single" w:sz="24" w:space="1" w:color="FF0000"/>
          <w:right w:val="single" w:sz="24" w:space="4" w:color="FF0000"/>
        </w:pBdr>
        <w:tabs>
          <w:tab w:val="left" w:pos="809"/>
        </w:tabs>
        <w:spacing w:before="58"/>
        <w:ind w:left="808" w:hanging="283"/>
        <w:rPr>
          <w:b/>
          <w:sz w:val="20"/>
        </w:rPr>
      </w:pPr>
      <w:r w:rsidRPr="009049E1">
        <w:rPr>
          <w:b/>
          <w:sz w:val="20"/>
        </w:rPr>
        <w:t>najmanj 30 % cestne razsvetljave omogoča zmanjšanje emisij nepotrebne</w:t>
      </w:r>
      <w:r w:rsidRPr="009049E1">
        <w:rPr>
          <w:b/>
          <w:spacing w:val="-14"/>
          <w:sz w:val="20"/>
        </w:rPr>
        <w:t xml:space="preserve"> </w:t>
      </w:r>
      <w:r w:rsidRPr="009049E1">
        <w:rPr>
          <w:b/>
          <w:sz w:val="20"/>
        </w:rPr>
        <w:t>svetlobe.</w:t>
      </w:r>
    </w:p>
    <w:p w:rsidR="00755CE6" w:rsidRPr="00A6106C" w:rsidRDefault="00755CE6" w:rsidP="00A6106C">
      <w:pPr>
        <w:pStyle w:val="Telobesedila"/>
        <w:spacing w:before="2"/>
        <w:rPr>
          <w:sz w:val="26"/>
        </w:rPr>
      </w:pPr>
    </w:p>
    <w:p w:rsidR="00755CE6" w:rsidRDefault="002D307B">
      <w:pPr>
        <w:pStyle w:val="Telobesedila"/>
        <w:spacing w:line="276" w:lineRule="auto"/>
        <w:ind w:left="100" w:right="246"/>
      </w:pPr>
      <w:r>
        <w:t>Pri tem za lažje razumevanje pojasnjujemo, da cilj iz druge alineje pomeni možnost regulacije svetlobnega toka v primeru novih instalacij.</w:t>
      </w:r>
    </w:p>
    <w:p w:rsidR="00755CE6" w:rsidRPr="00A6106C" w:rsidRDefault="00755CE6" w:rsidP="00A6106C">
      <w:pPr>
        <w:pStyle w:val="Telobesedila"/>
        <w:spacing w:before="2"/>
        <w:rPr>
          <w:sz w:val="26"/>
        </w:rPr>
      </w:pPr>
    </w:p>
    <w:p w:rsidR="00755CE6" w:rsidRDefault="002D307B" w:rsidP="007E46BA">
      <w:pPr>
        <w:pStyle w:val="Naslov1"/>
        <w:numPr>
          <w:ilvl w:val="0"/>
          <w:numId w:val="7"/>
        </w:numPr>
        <w:tabs>
          <w:tab w:val="left" w:pos="384"/>
        </w:tabs>
        <w:spacing w:before="1"/>
        <w:ind w:left="383" w:hanging="283"/>
      </w:pPr>
      <w:proofErr w:type="spellStart"/>
      <w:r>
        <w:rPr>
          <w:color w:val="385522"/>
        </w:rPr>
        <w:t>Okoljske</w:t>
      </w:r>
      <w:proofErr w:type="spellEnd"/>
      <w:r>
        <w:rPr>
          <w:color w:val="385522"/>
        </w:rPr>
        <w:t xml:space="preserve"> zahteve in</w:t>
      </w:r>
      <w:r>
        <w:rPr>
          <w:color w:val="385522"/>
          <w:spacing w:val="-1"/>
        </w:rPr>
        <w:t xml:space="preserve"> </w:t>
      </w:r>
      <w:r>
        <w:rPr>
          <w:color w:val="385522"/>
        </w:rPr>
        <w:t>merila</w:t>
      </w:r>
    </w:p>
    <w:p w:rsidR="00755CE6" w:rsidRPr="00A6106C" w:rsidRDefault="00755CE6" w:rsidP="00A6106C">
      <w:pPr>
        <w:pStyle w:val="Telobesedila"/>
        <w:spacing w:before="2"/>
        <w:rPr>
          <w:sz w:val="26"/>
        </w:rPr>
      </w:pPr>
    </w:p>
    <w:p w:rsidR="00755CE6" w:rsidRDefault="002D307B" w:rsidP="007E46BA">
      <w:pPr>
        <w:pStyle w:val="Odstavekseznama"/>
        <w:numPr>
          <w:ilvl w:val="1"/>
          <w:numId w:val="6"/>
        </w:numPr>
        <w:tabs>
          <w:tab w:val="left" w:pos="864"/>
        </w:tabs>
        <w:spacing w:before="0"/>
        <w:rPr>
          <w:b/>
          <w:sz w:val="20"/>
        </w:rPr>
      </w:pPr>
      <w:r>
        <w:rPr>
          <w:b/>
          <w:color w:val="385522"/>
          <w:sz w:val="20"/>
        </w:rPr>
        <w:t>Sijalke za cestno</w:t>
      </w:r>
      <w:r>
        <w:rPr>
          <w:b/>
          <w:color w:val="385522"/>
          <w:spacing w:val="-1"/>
          <w:sz w:val="20"/>
        </w:rPr>
        <w:t xml:space="preserve"> </w:t>
      </w:r>
      <w:r>
        <w:rPr>
          <w:b/>
          <w:color w:val="385522"/>
          <w:sz w:val="20"/>
        </w:rPr>
        <w:t>razsvetljavo</w:t>
      </w:r>
    </w:p>
    <w:p w:rsidR="00755CE6" w:rsidRPr="00A6106C" w:rsidRDefault="00755CE6" w:rsidP="00A6106C">
      <w:pPr>
        <w:pStyle w:val="Telobesedila"/>
        <w:spacing w:before="2"/>
        <w:rPr>
          <w:sz w:val="26"/>
        </w:rPr>
      </w:pPr>
    </w:p>
    <w:p w:rsidR="00755CE6" w:rsidRDefault="002D307B">
      <w:pPr>
        <w:pStyle w:val="Telobesedila"/>
        <w:spacing w:before="1"/>
        <w:ind w:left="100" w:right="121"/>
        <w:jc w:val="both"/>
      </w:pPr>
      <w:r>
        <w:t xml:space="preserve">Ti primeri </w:t>
      </w:r>
      <w:proofErr w:type="spellStart"/>
      <w:r>
        <w:t>okoljskih</w:t>
      </w:r>
      <w:proofErr w:type="spellEnd"/>
      <w:r>
        <w:t xml:space="preserve"> zahtev se uporabljajo samo, kadar naročnik naroča nadomestne sijalke za že obstoječo cestno razsvetljavo ali kadar naročnik naroča sijalke za prvo vgradnjo v naročene svetilke oziroma sisteme razsvetljave.</w:t>
      </w:r>
    </w:p>
    <w:p w:rsidR="00755CE6" w:rsidRDefault="00755CE6" w:rsidP="00FC6C29">
      <w:pPr>
        <w:pStyle w:val="Telobesedila"/>
        <w:spacing w:before="1"/>
        <w:jc w:val="both"/>
        <w:rPr>
          <w:sz w:val="23"/>
        </w:rPr>
      </w:pPr>
    </w:p>
    <w:p w:rsidR="00FC6C29" w:rsidRDefault="00FC6C29" w:rsidP="00FC6C29">
      <w:pPr>
        <w:pStyle w:val="Telobesedila"/>
        <w:spacing w:before="1"/>
        <w:ind w:firstLine="720"/>
        <w:jc w:val="both"/>
        <w:rPr>
          <w:b/>
          <w:color w:val="385522"/>
          <w:szCs w:val="22"/>
        </w:rPr>
      </w:pPr>
      <w:r w:rsidRPr="00FC6C29">
        <w:rPr>
          <w:b/>
          <w:color w:val="385522"/>
          <w:szCs w:val="22"/>
        </w:rPr>
        <w:t>6.1.1 Tehnične specifikacije</w:t>
      </w:r>
    </w:p>
    <w:p w:rsidR="00FC6C29" w:rsidRDefault="00FC6C29" w:rsidP="00FC6C29">
      <w:pPr>
        <w:pStyle w:val="Telobesedila"/>
        <w:spacing w:before="1"/>
        <w:ind w:firstLine="720"/>
        <w:jc w:val="both"/>
        <w:rPr>
          <w:b/>
          <w:color w:val="385522"/>
          <w:szCs w:val="22"/>
        </w:rPr>
      </w:pPr>
    </w:p>
    <w:p w:rsidR="00FC6C29" w:rsidRDefault="00FC6C29" w:rsidP="00FC6C29">
      <w:pPr>
        <w:pStyle w:val="TableParagraph"/>
        <w:spacing w:line="229" w:lineRule="exact"/>
        <w:ind w:firstLine="613"/>
        <w:jc w:val="both"/>
        <w:rPr>
          <w:sz w:val="20"/>
        </w:rPr>
      </w:pPr>
      <w:r>
        <w:rPr>
          <w:sz w:val="20"/>
        </w:rPr>
        <w:t>Naročnik v tehničnih specifikacijah poleg drugih zahtev, ki se nanašajo na predmet javnega</w:t>
      </w:r>
    </w:p>
    <w:p w:rsidR="00FC6C29" w:rsidRDefault="00FC6C29" w:rsidP="00FC6C29">
      <w:pPr>
        <w:pStyle w:val="Telobesedila"/>
        <w:spacing w:before="1"/>
        <w:ind w:firstLine="720"/>
        <w:jc w:val="both"/>
      </w:pPr>
      <w:r>
        <w:t>naročila ali posameznega sklopa, določi:</w:t>
      </w:r>
    </w:p>
    <w:p w:rsidR="00FC6C29" w:rsidRDefault="00FC6C29" w:rsidP="00FC6C29">
      <w:pPr>
        <w:pStyle w:val="Telobesedila"/>
        <w:spacing w:before="1"/>
        <w:ind w:firstLine="720"/>
        <w:jc w:val="both"/>
      </w:pPr>
    </w:p>
    <w:p w:rsidR="00FC6C29" w:rsidRDefault="00FC6C29" w:rsidP="007E46BA">
      <w:pPr>
        <w:pStyle w:val="TableParagraph"/>
        <w:numPr>
          <w:ilvl w:val="0"/>
          <w:numId w:val="10"/>
        </w:numPr>
        <w:spacing w:line="276" w:lineRule="auto"/>
        <w:jc w:val="both"/>
        <w:rPr>
          <w:sz w:val="20"/>
        </w:rPr>
      </w:pPr>
      <w:r>
        <w:rPr>
          <w:sz w:val="20"/>
        </w:rPr>
        <w:t>Visokotlačna natrijeva sijalka moči 100 W ali več mora biti uvrščena v razred energijske učinkovitosti A+++.</w:t>
      </w:r>
    </w:p>
    <w:p w:rsidR="00FC6C29" w:rsidRDefault="00FC6C29" w:rsidP="00FC6C29">
      <w:pPr>
        <w:pStyle w:val="TableParagraph"/>
        <w:spacing w:before="9"/>
        <w:ind w:left="0"/>
        <w:jc w:val="both"/>
      </w:pPr>
    </w:p>
    <w:p w:rsidR="00FC6C29" w:rsidRDefault="00FC6C29" w:rsidP="00FC6C29">
      <w:pPr>
        <w:pStyle w:val="TableParagraph"/>
        <w:spacing w:before="1" w:line="276" w:lineRule="auto"/>
        <w:ind w:left="1080" w:right="98"/>
        <w:jc w:val="both"/>
        <w:rPr>
          <w:sz w:val="20"/>
        </w:rPr>
      </w:pPr>
      <w:r>
        <w:rPr>
          <w:sz w:val="20"/>
        </w:rPr>
        <w:t xml:space="preserve">Visokotlačna natrijeva sijalka moči do 100 </w:t>
      </w:r>
      <w:r>
        <w:rPr>
          <w:spacing w:val="5"/>
          <w:sz w:val="20"/>
        </w:rPr>
        <w:t xml:space="preserve">W, </w:t>
      </w:r>
      <w:r>
        <w:rPr>
          <w:sz w:val="20"/>
        </w:rPr>
        <w:t xml:space="preserve">visokotlačna </w:t>
      </w:r>
      <w:proofErr w:type="spellStart"/>
      <w:r>
        <w:rPr>
          <w:sz w:val="20"/>
        </w:rPr>
        <w:t>metalhalogenidna</w:t>
      </w:r>
      <w:proofErr w:type="spellEnd"/>
      <w:r>
        <w:rPr>
          <w:sz w:val="20"/>
        </w:rPr>
        <w:t xml:space="preserve"> sijalka </w:t>
      </w:r>
      <w:r>
        <w:rPr>
          <w:spacing w:val="3"/>
          <w:sz w:val="20"/>
        </w:rPr>
        <w:t xml:space="preserve">ali </w:t>
      </w:r>
      <w:r>
        <w:rPr>
          <w:sz w:val="20"/>
        </w:rPr>
        <w:t>kompaktna fluorescenčna sijalka mora biti uvrščena v razred energijske učinkovitosti A+++</w:t>
      </w:r>
    </w:p>
    <w:p w:rsidR="00FC6C29" w:rsidRDefault="00FC6C29" w:rsidP="00FC6C29">
      <w:pPr>
        <w:pStyle w:val="TableParagraph"/>
        <w:ind w:left="0"/>
        <w:jc w:val="both"/>
        <w:rPr>
          <w:sz w:val="23"/>
        </w:rPr>
      </w:pPr>
    </w:p>
    <w:p w:rsidR="00FC6C29" w:rsidRDefault="00FC6C29" w:rsidP="00FC6C29">
      <w:pPr>
        <w:pStyle w:val="TableParagraph"/>
        <w:ind w:left="467" w:firstLine="613"/>
        <w:jc w:val="both"/>
        <w:rPr>
          <w:sz w:val="20"/>
        </w:rPr>
      </w:pPr>
      <w:r>
        <w:rPr>
          <w:sz w:val="20"/>
        </w:rPr>
        <w:t>Način dokazovanja:</w:t>
      </w:r>
    </w:p>
    <w:p w:rsidR="00FC6C29" w:rsidRDefault="00FC6C29" w:rsidP="00FC6C29">
      <w:pPr>
        <w:pStyle w:val="TableParagraph"/>
        <w:spacing w:before="34"/>
        <w:ind w:left="467" w:firstLine="613"/>
        <w:jc w:val="both"/>
        <w:rPr>
          <w:sz w:val="20"/>
        </w:rPr>
      </w:pPr>
      <w:r>
        <w:rPr>
          <w:sz w:val="20"/>
        </w:rPr>
        <w:t>Ponudnik mora ponudbi priložiti:</w:t>
      </w:r>
    </w:p>
    <w:p w:rsidR="00FC6C29" w:rsidRDefault="00FC6C29" w:rsidP="007E46BA">
      <w:pPr>
        <w:pStyle w:val="TableParagraph"/>
        <w:numPr>
          <w:ilvl w:val="0"/>
          <w:numId w:val="9"/>
        </w:numPr>
        <w:tabs>
          <w:tab w:val="left" w:pos="274"/>
        </w:tabs>
        <w:spacing w:before="36"/>
        <w:jc w:val="both"/>
        <w:rPr>
          <w:sz w:val="20"/>
        </w:rPr>
      </w:pPr>
      <w:r>
        <w:rPr>
          <w:sz w:val="20"/>
        </w:rPr>
        <w:t>tehnično dokumentacijo proizvajalca, iz katere izhaja, da so izpolnjene zahteve,</w:t>
      </w:r>
      <w:r>
        <w:rPr>
          <w:spacing w:val="-15"/>
          <w:sz w:val="20"/>
        </w:rPr>
        <w:t xml:space="preserve"> </w:t>
      </w:r>
      <w:r>
        <w:rPr>
          <w:sz w:val="20"/>
        </w:rPr>
        <w:t>ali</w:t>
      </w:r>
    </w:p>
    <w:p w:rsidR="00FC6C29" w:rsidRDefault="00FC6C29" w:rsidP="007E46BA">
      <w:pPr>
        <w:pStyle w:val="TableParagraph"/>
        <w:numPr>
          <w:ilvl w:val="0"/>
          <w:numId w:val="9"/>
        </w:numPr>
        <w:tabs>
          <w:tab w:val="left" w:pos="274"/>
        </w:tabs>
        <w:spacing w:before="35"/>
        <w:jc w:val="both"/>
        <w:rPr>
          <w:sz w:val="20"/>
        </w:rPr>
      </w:pPr>
      <w:r>
        <w:rPr>
          <w:sz w:val="20"/>
        </w:rPr>
        <w:t>nalepko o energijski učinkovitosti</w:t>
      </w:r>
      <w:r>
        <w:rPr>
          <w:spacing w:val="-5"/>
          <w:sz w:val="20"/>
        </w:rPr>
        <w:t xml:space="preserve"> </w:t>
      </w:r>
      <w:r>
        <w:rPr>
          <w:sz w:val="20"/>
        </w:rPr>
        <w:t>ali</w:t>
      </w:r>
    </w:p>
    <w:p w:rsidR="00FC6C29" w:rsidRDefault="00FC6C29" w:rsidP="007E46BA">
      <w:pPr>
        <w:pStyle w:val="Telobesedila"/>
        <w:numPr>
          <w:ilvl w:val="0"/>
          <w:numId w:val="9"/>
        </w:numPr>
        <w:spacing w:before="1"/>
        <w:jc w:val="both"/>
      </w:pPr>
      <w:r>
        <w:t>ustrezno dokazilo, iz katerega izhaja, da so izpolnjene</w:t>
      </w:r>
      <w:r>
        <w:rPr>
          <w:spacing w:val="2"/>
        </w:rPr>
        <w:t xml:space="preserve"> </w:t>
      </w:r>
      <w:r>
        <w:t>zahteve.</w:t>
      </w:r>
    </w:p>
    <w:p w:rsidR="00FC6C29" w:rsidRDefault="00FC6C29" w:rsidP="00FC6C29">
      <w:pPr>
        <w:pStyle w:val="Telobesedila"/>
        <w:spacing w:before="1"/>
        <w:ind w:firstLine="720"/>
        <w:jc w:val="both"/>
        <w:rPr>
          <w:sz w:val="23"/>
        </w:rPr>
      </w:pPr>
    </w:p>
    <w:p w:rsidR="00FC6C29" w:rsidRDefault="00FC6C29" w:rsidP="00FC6C29">
      <w:pPr>
        <w:pStyle w:val="Telobesedila"/>
        <w:spacing w:before="1"/>
        <w:ind w:firstLine="720"/>
        <w:jc w:val="both"/>
        <w:rPr>
          <w:sz w:val="23"/>
        </w:rPr>
      </w:pPr>
    </w:p>
    <w:p w:rsidR="00FC6C29" w:rsidRDefault="00FC6C29" w:rsidP="007E46BA">
      <w:pPr>
        <w:pStyle w:val="TableParagraph"/>
        <w:numPr>
          <w:ilvl w:val="0"/>
          <w:numId w:val="10"/>
        </w:numPr>
        <w:spacing w:line="229" w:lineRule="exact"/>
        <w:jc w:val="both"/>
        <w:rPr>
          <w:sz w:val="20"/>
        </w:rPr>
      </w:pPr>
      <w:r>
        <w:rPr>
          <w:sz w:val="20"/>
        </w:rPr>
        <w:t>Embalaža sijalk mora biti izdelana iz materiala, ki omogoča njeno recikliranje.</w:t>
      </w:r>
    </w:p>
    <w:p w:rsidR="00FC6C29" w:rsidRDefault="00FC6C29" w:rsidP="00FC6C29">
      <w:pPr>
        <w:pStyle w:val="TableParagraph"/>
        <w:spacing w:before="2"/>
        <w:ind w:left="0"/>
        <w:jc w:val="both"/>
        <w:rPr>
          <w:sz w:val="26"/>
        </w:rPr>
      </w:pPr>
    </w:p>
    <w:p w:rsidR="00FC6C29" w:rsidRDefault="00FC6C29" w:rsidP="00FC6C29">
      <w:pPr>
        <w:pStyle w:val="TableParagraph"/>
        <w:ind w:left="467" w:firstLine="613"/>
        <w:jc w:val="both"/>
        <w:rPr>
          <w:sz w:val="20"/>
        </w:rPr>
      </w:pPr>
      <w:r>
        <w:rPr>
          <w:sz w:val="20"/>
        </w:rPr>
        <w:t>Način dokazovanja:</w:t>
      </w:r>
    </w:p>
    <w:p w:rsidR="00FC6C29" w:rsidRDefault="00FC6C29" w:rsidP="00FC6C29">
      <w:pPr>
        <w:pStyle w:val="Telobesedila"/>
        <w:spacing w:before="1"/>
        <w:ind w:left="1080"/>
        <w:jc w:val="both"/>
      </w:pPr>
      <w:r>
        <w:t>Za ustrezno bo veljala embalaža z ustreznim znakom za okolje tipa I, če ta znak za okolje izpolnjuje zgoraj navedene zahteve. Sprejeta bodo tudi druga ustrezna dokazila, kot je pisno dokazilo proizvajalca, da je zgornja zahteva</w:t>
      </w:r>
      <w:r>
        <w:rPr>
          <w:spacing w:val="-10"/>
        </w:rPr>
        <w:t xml:space="preserve"> </w:t>
      </w:r>
      <w:r>
        <w:t>izpolnjena.</w:t>
      </w:r>
    </w:p>
    <w:p w:rsidR="00FC6C29" w:rsidRDefault="00FC6C29" w:rsidP="00FC6C29">
      <w:pPr>
        <w:pStyle w:val="Telobesedila"/>
        <w:spacing w:before="1"/>
        <w:jc w:val="both"/>
      </w:pPr>
    </w:p>
    <w:p w:rsidR="00FC6C29" w:rsidRDefault="00FC6C29" w:rsidP="00FC6C29">
      <w:pPr>
        <w:pStyle w:val="Telobesedila"/>
        <w:spacing w:before="1"/>
        <w:ind w:firstLine="720"/>
        <w:jc w:val="both"/>
        <w:rPr>
          <w:b/>
          <w:color w:val="385522"/>
          <w:szCs w:val="22"/>
        </w:rPr>
      </w:pPr>
      <w:r w:rsidRPr="00FC6C29">
        <w:rPr>
          <w:b/>
          <w:color w:val="385522"/>
          <w:szCs w:val="22"/>
        </w:rPr>
        <w:t>6.1.2 Merila za oddajo javnega naročila</w:t>
      </w:r>
    </w:p>
    <w:p w:rsidR="00FC6C29" w:rsidRDefault="00FC6C29" w:rsidP="00FC6C29">
      <w:pPr>
        <w:pStyle w:val="Telobesedila"/>
        <w:spacing w:before="1"/>
        <w:ind w:firstLine="720"/>
        <w:jc w:val="both"/>
        <w:rPr>
          <w:b/>
          <w:color w:val="385522"/>
          <w:szCs w:val="22"/>
        </w:rPr>
      </w:pPr>
    </w:p>
    <w:p w:rsidR="00FC6C29" w:rsidRDefault="00FC6C29" w:rsidP="00FC6C29">
      <w:pPr>
        <w:pStyle w:val="TableParagraph"/>
        <w:spacing w:line="229" w:lineRule="exact"/>
        <w:ind w:firstLine="613"/>
        <w:jc w:val="both"/>
        <w:rPr>
          <w:sz w:val="20"/>
        </w:rPr>
      </w:pPr>
      <w:r>
        <w:rPr>
          <w:sz w:val="20"/>
        </w:rPr>
        <w:t>Za razvrstitev ponudb naročnik poleg cene ali stroškov in morebitnih drugih meril določi:</w:t>
      </w:r>
    </w:p>
    <w:p w:rsidR="00FC6C29" w:rsidRDefault="00FC6C29" w:rsidP="00FC6C29">
      <w:pPr>
        <w:pStyle w:val="Telobesedila"/>
        <w:spacing w:before="1"/>
        <w:ind w:firstLine="720"/>
        <w:jc w:val="both"/>
        <w:rPr>
          <w:b/>
          <w:color w:val="385522"/>
          <w:szCs w:val="22"/>
        </w:rPr>
      </w:pPr>
    </w:p>
    <w:p w:rsidR="00FC6C29" w:rsidRDefault="00FC6C29" w:rsidP="007E46BA">
      <w:pPr>
        <w:pStyle w:val="TableParagraph"/>
        <w:numPr>
          <w:ilvl w:val="0"/>
          <w:numId w:val="11"/>
        </w:numPr>
        <w:spacing w:before="2"/>
        <w:rPr>
          <w:sz w:val="20"/>
        </w:rPr>
      </w:pPr>
      <w:r>
        <w:rPr>
          <w:sz w:val="20"/>
        </w:rPr>
        <w:t>Merilo »pojemanje svetlobnega toka«</w:t>
      </w:r>
    </w:p>
    <w:p w:rsidR="00FC6C29" w:rsidRDefault="00FC6C29" w:rsidP="00E25DE9">
      <w:pPr>
        <w:pStyle w:val="TableParagraph"/>
        <w:spacing w:before="34" w:line="276" w:lineRule="auto"/>
        <w:ind w:left="1080" w:right="99"/>
        <w:jc w:val="both"/>
        <w:rPr>
          <w:sz w:val="20"/>
        </w:rPr>
      </w:pPr>
      <w:r>
        <w:rPr>
          <w:sz w:val="20"/>
        </w:rPr>
        <w:lastRenderedPageBreak/>
        <w:t>Ponudba za sijalke, ki presegajo v preglednici navedene faktorje pojemanja svetlobnega toka sijalk (LLMF)</w:t>
      </w:r>
      <w:r>
        <w:rPr>
          <w:rStyle w:val="Sprotnaopomba-sklic"/>
          <w:sz w:val="20"/>
        </w:rPr>
        <w:footnoteReference w:id="2"/>
      </w:r>
      <w:r>
        <w:rPr>
          <w:position w:val="6"/>
          <w:sz w:val="13"/>
        </w:rPr>
        <w:t xml:space="preserve"> </w:t>
      </w:r>
      <w:r>
        <w:rPr>
          <w:sz w:val="20"/>
        </w:rPr>
        <w:t xml:space="preserve">in </w:t>
      </w:r>
      <w:proofErr w:type="spellStart"/>
      <w:r>
        <w:rPr>
          <w:sz w:val="20"/>
        </w:rPr>
        <w:t>preživetvene</w:t>
      </w:r>
      <w:proofErr w:type="spellEnd"/>
      <w:r>
        <w:rPr>
          <w:sz w:val="20"/>
        </w:rPr>
        <w:t xml:space="preserve"> faktorje sijalke (LSF)</w:t>
      </w:r>
      <w:r>
        <w:rPr>
          <w:rStyle w:val="Sprotnaopomba-sklic"/>
          <w:sz w:val="20"/>
        </w:rPr>
        <w:footnoteReference w:id="3"/>
      </w:r>
      <w:r>
        <w:rPr>
          <w:sz w:val="20"/>
        </w:rPr>
        <w:t>, se v okviru meril točkuje z dodatnimi točkami na način, ki ga v razpisni dokumentaciji predvidi naročnik.</w:t>
      </w:r>
    </w:p>
    <w:p w:rsidR="00FC6C29" w:rsidRDefault="00FC6C29" w:rsidP="00FC6C29">
      <w:pPr>
        <w:pStyle w:val="TableParagraph"/>
        <w:spacing w:before="10"/>
        <w:ind w:left="0"/>
        <w:rPr>
          <w:sz w:val="23"/>
        </w:rPr>
      </w:pPr>
      <w:r>
        <w:rPr>
          <w:sz w:val="23"/>
        </w:rPr>
        <w:tab/>
      </w:r>
    </w:p>
    <w:tbl>
      <w:tblPr>
        <w:tblStyle w:val="Tabelamrea"/>
        <w:tblW w:w="0" w:type="auto"/>
        <w:tblInd w:w="1129" w:type="dxa"/>
        <w:tblLayout w:type="fixed"/>
        <w:tblLook w:val="04A0" w:firstRow="1" w:lastRow="0" w:firstColumn="1" w:lastColumn="0" w:noHBand="0" w:noVBand="1"/>
      </w:tblPr>
      <w:tblGrid>
        <w:gridCol w:w="2126"/>
        <w:gridCol w:w="2126"/>
        <w:gridCol w:w="2126"/>
        <w:gridCol w:w="2127"/>
      </w:tblGrid>
      <w:tr w:rsidR="00FC6C29" w:rsidTr="00E25DE9">
        <w:tc>
          <w:tcPr>
            <w:tcW w:w="2126" w:type="dxa"/>
          </w:tcPr>
          <w:p w:rsidR="00FC6C29" w:rsidRDefault="00FC6C29" w:rsidP="00E452A4">
            <w:pPr>
              <w:pStyle w:val="TableParagraph"/>
              <w:spacing w:before="10"/>
              <w:ind w:left="0"/>
              <w:rPr>
                <w:sz w:val="23"/>
              </w:rPr>
            </w:pPr>
            <w:r>
              <w:rPr>
                <w:b/>
                <w:sz w:val="20"/>
              </w:rPr>
              <w:t>Sijalka</w:t>
            </w:r>
            <w:r>
              <w:rPr>
                <w:b/>
                <w:spacing w:val="-2"/>
                <w:sz w:val="20"/>
              </w:rPr>
              <w:t xml:space="preserve"> </w:t>
            </w:r>
            <w:r>
              <w:rPr>
                <w:b/>
                <w:sz w:val="20"/>
              </w:rPr>
              <w:t>(po</w:t>
            </w:r>
            <w:r>
              <w:rPr>
                <w:b/>
                <w:spacing w:val="-1"/>
                <w:sz w:val="20"/>
              </w:rPr>
              <w:t xml:space="preserve"> </w:t>
            </w:r>
            <w:r>
              <w:rPr>
                <w:b/>
                <w:sz w:val="20"/>
              </w:rPr>
              <w:t>urah gorenja)</w:t>
            </w:r>
          </w:p>
        </w:tc>
        <w:tc>
          <w:tcPr>
            <w:tcW w:w="2126" w:type="dxa"/>
          </w:tcPr>
          <w:p w:rsidR="00FC6C29" w:rsidRDefault="00FC6C29" w:rsidP="00E452A4">
            <w:pPr>
              <w:pStyle w:val="TableParagraph"/>
              <w:spacing w:before="10"/>
              <w:ind w:left="0"/>
              <w:rPr>
                <w:sz w:val="23"/>
              </w:rPr>
            </w:pPr>
            <w:r>
              <w:rPr>
                <w:b/>
                <w:sz w:val="20"/>
              </w:rPr>
              <w:t>VT</w:t>
            </w:r>
            <w:r>
              <w:rPr>
                <w:b/>
                <w:spacing w:val="-1"/>
                <w:sz w:val="20"/>
              </w:rPr>
              <w:t xml:space="preserve"> </w:t>
            </w:r>
            <w:r>
              <w:rPr>
                <w:b/>
                <w:sz w:val="20"/>
              </w:rPr>
              <w:t>MH</w:t>
            </w:r>
            <w:r>
              <w:rPr>
                <w:b/>
                <w:spacing w:val="-2"/>
                <w:sz w:val="20"/>
              </w:rPr>
              <w:t xml:space="preserve"> </w:t>
            </w:r>
            <w:r>
              <w:rPr>
                <w:b/>
                <w:sz w:val="20"/>
              </w:rPr>
              <w:t>(12.000)</w:t>
            </w:r>
          </w:p>
        </w:tc>
        <w:tc>
          <w:tcPr>
            <w:tcW w:w="2126" w:type="dxa"/>
          </w:tcPr>
          <w:p w:rsidR="00FC6C29" w:rsidRDefault="00FC6C29" w:rsidP="00E452A4">
            <w:pPr>
              <w:pStyle w:val="TableParagraph"/>
              <w:spacing w:before="10"/>
              <w:ind w:left="0"/>
              <w:rPr>
                <w:sz w:val="23"/>
              </w:rPr>
            </w:pPr>
            <w:r>
              <w:rPr>
                <w:b/>
                <w:sz w:val="20"/>
              </w:rPr>
              <w:t>VT Na</w:t>
            </w:r>
            <w:r>
              <w:rPr>
                <w:b/>
                <w:spacing w:val="-3"/>
                <w:sz w:val="20"/>
              </w:rPr>
              <w:t xml:space="preserve"> </w:t>
            </w:r>
            <w:r>
              <w:rPr>
                <w:b/>
                <w:sz w:val="20"/>
              </w:rPr>
              <w:t>(16.000)</w:t>
            </w:r>
          </w:p>
        </w:tc>
        <w:tc>
          <w:tcPr>
            <w:tcW w:w="2127" w:type="dxa"/>
          </w:tcPr>
          <w:p w:rsidR="00FC6C29" w:rsidRDefault="00FC6C29" w:rsidP="00E452A4">
            <w:pPr>
              <w:pStyle w:val="TableParagraph"/>
              <w:spacing w:before="10"/>
              <w:ind w:left="0"/>
              <w:rPr>
                <w:sz w:val="23"/>
              </w:rPr>
            </w:pPr>
            <w:r>
              <w:rPr>
                <w:b/>
                <w:sz w:val="20"/>
              </w:rPr>
              <w:t>KFS</w:t>
            </w:r>
            <w:r>
              <w:rPr>
                <w:b/>
                <w:spacing w:val="-1"/>
                <w:sz w:val="20"/>
              </w:rPr>
              <w:t xml:space="preserve"> </w:t>
            </w:r>
            <w:r>
              <w:rPr>
                <w:b/>
                <w:sz w:val="20"/>
              </w:rPr>
              <w:t>(16.000)</w:t>
            </w:r>
          </w:p>
        </w:tc>
      </w:tr>
      <w:tr w:rsidR="00FC6C29" w:rsidTr="00E25DE9">
        <w:tc>
          <w:tcPr>
            <w:tcW w:w="2126" w:type="dxa"/>
          </w:tcPr>
          <w:p w:rsidR="00FC6C29" w:rsidRDefault="00FC6C29" w:rsidP="00E452A4">
            <w:pPr>
              <w:pStyle w:val="TableParagraph"/>
              <w:spacing w:before="10"/>
              <w:ind w:left="0"/>
              <w:rPr>
                <w:sz w:val="23"/>
              </w:rPr>
            </w:pPr>
            <w:r>
              <w:rPr>
                <w:sz w:val="20"/>
              </w:rPr>
              <w:t>LLMF</w:t>
            </w:r>
          </w:p>
        </w:tc>
        <w:tc>
          <w:tcPr>
            <w:tcW w:w="2126" w:type="dxa"/>
          </w:tcPr>
          <w:p w:rsidR="00FC6C29" w:rsidRDefault="00FC6C29" w:rsidP="00E452A4">
            <w:pPr>
              <w:pStyle w:val="TableParagraph"/>
              <w:spacing w:before="10"/>
              <w:ind w:left="0"/>
              <w:rPr>
                <w:sz w:val="23"/>
              </w:rPr>
            </w:pPr>
            <w:r>
              <w:rPr>
                <w:sz w:val="20"/>
              </w:rPr>
              <w:t>0,80</w:t>
            </w:r>
          </w:p>
        </w:tc>
        <w:tc>
          <w:tcPr>
            <w:tcW w:w="2126" w:type="dxa"/>
          </w:tcPr>
          <w:p w:rsidR="00FC6C29" w:rsidRDefault="00FC6C29" w:rsidP="00E452A4">
            <w:pPr>
              <w:pStyle w:val="TableParagraph"/>
              <w:spacing w:before="10"/>
              <w:ind w:left="0"/>
              <w:rPr>
                <w:sz w:val="23"/>
              </w:rPr>
            </w:pPr>
            <w:r>
              <w:rPr>
                <w:sz w:val="20"/>
              </w:rPr>
              <w:t>0,94</w:t>
            </w:r>
          </w:p>
        </w:tc>
        <w:tc>
          <w:tcPr>
            <w:tcW w:w="2127" w:type="dxa"/>
          </w:tcPr>
          <w:p w:rsidR="00FC6C29" w:rsidRDefault="00FC6C29" w:rsidP="00E452A4">
            <w:pPr>
              <w:pStyle w:val="TableParagraph"/>
              <w:spacing w:before="10"/>
              <w:ind w:left="0"/>
              <w:rPr>
                <w:sz w:val="23"/>
              </w:rPr>
            </w:pPr>
            <w:r>
              <w:rPr>
                <w:sz w:val="20"/>
              </w:rPr>
              <w:t>0,90</w:t>
            </w:r>
          </w:p>
        </w:tc>
      </w:tr>
      <w:tr w:rsidR="00FC6C29" w:rsidTr="00E25DE9">
        <w:tc>
          <w:tcPr>
            <w:tcW w:w="2126" w:type="dxa"/>
          </w:tcPr>
          <w:p w:rsidR="00FC6C29" w:rsidRDefault="00FC6C29" w:rsidP="00E452A4">
            <w:pPr>
              <w:pStyle w:val="TableParagraph"/>
              <w:spacing w:before="10"/>
              <w:ind w:left="0"/>
              <w:rPr>
                <w:sz w:val="23"/>
              </w:rPr>
            </w:pPr>
            <w:r>
              <w:rPr>
                <w:sz w:val="20"/>
              </w:rPr>
              <w:t>LSF</w:t>
            </w:r>
          </w:p>
        </w:tc>
        <w:tc>
          <w:tcPr>
            <w:tcW w:w="2126" w:type="dxa"/>
          </w:tcPr>
          <w:p w:rsidR="00FC6C29" w:rsidRDefault="00FC6C29" w:rsidP="00E452A4">
            <w:pPr>
              <w:pStyle w:val="TableParagraph"/>
              <w:spacing w:before="10"/>
              <w:ind w:left="0"/>
              <w:rPr>
                <w:sz w:val="23"/>
              </w:rPr>
            </w:pPr>
            <w:r>
              <w:rPr>
                <w:sz w:val="20"/>
              </w:rPr>
              <w:t>0,80</w:t>
            </w:r>
          </w:p>
        </w:tc>
        <w:tc>
          <w:tcPr>
            <w:tcW w:w="2126" w:type="dxa"/>
          </w:tcPr>
          <w:p w:rsidR="00FC6C29" w:rsidRDefault="00FC6C29" w:rsidP="00E452A4">
            <w:pPr>
              <w:pStyle w:val="TableParagraph"/>
              <w:spacing w:before="10"/>
              <w:ind w:left="0"/>
              <w:rPr>
                <w:sz w:val="23"/>
              </w:rPr>
            </w:pPr>
            <w:r>
              <w:rPr>
                <w:sz w:val="20"/>
              </w:rPr>
              <w:t>0,92</w:t>
            </w:r>
          </w:p>
        </w:tc>
        <w:tc>
          <w:tcPr>
            <w:tcW w:w="2127" w:type="dxa"/>
          </w:tcPr>
          <w:p w:rsidR="00FC6C29" w:rsidRDefault="00FC6C29" w:rsidP="00E452A4">
            <w:pPr>
              <w:pStyle w:val="TableParagraph"/>
              <w:spacing w:before="10"/>
              <w:ind w:left="0"/>
              <w:rPr>
                <w:sz w:val="23"/>
              </w:rPr>
            </w:pPr>
            <w:r>
              <w:rPr>
                <w:sz w:val="20"/>
              </w:rPr>
              <w:t>0,80</w:t>
            </w:r>
          </w:p>
        </w:tc>
      </w:tr>
    </w:tbl>
    <w:p w:rsidR="00FC6C29" w:rsidRDefault="00FC6C29" w:rsidP="00FC6C29">
      <w:pPr>
        <w:pStyle w:val="TableParagraph"/>
        <w:ind w:firstLine="613"/>
        <w:jc w:val="both"/>
        <w:rPr>
          <w:sz w:val="20"/>
        </w:rPr>
      </w:pPr>
    </w:p>
    <w:p w:rsidR="00FC6C29" w:rsidRDefault="00FC6C29" w:rsidP="00E25DE9">
      <w:pPr>
        <w:pStyle w:val="TableParagraph"/>
        <w:ind w:left="720" w:firstLine="720"/>
        <w:jc w:val="both"/>
        <w:rPr>
          <w:sz w:val="20"/>
        </w:rPr>
      </w:pPr>
      <w:r>
        <w:rPr>
          <w:sz w:val="20"/>
        </w:rPr>
        <w:t>Delež</w:t>
      </w:r>
      <w:r>
        <w:rPr>
          <w:spacing w:val="-5"/>
          <w:sz w:val="20"/>
        </w:rPr>
        <w:t xml:space="preserve"> </w:t>
      </w:r>
      <w:r>
        <w:rPr>
          <w:sz w:val="20"/>
        </w:rPr>
        <w:t>tega</w:t>
      </w:r>
      <w:r>
        <w:rPr>
          <w:spacing w:val="-3"/>
          <w:sz w:val="20"/>
        </w:rPr>
        <w:t xml:space="preserve"> </w:t>
      </w:r>
      <w:r>
        <w:rPr>
          <w:sz w:val="20"/>
        </w:rPr>
        <w:t>merila</w:t>
      </w:r>
      <w:r>
        <w:rPr>
          <w:spacing w:val="-4"/>
          <w:sz w:val="20"/>
        </w:rPr>
        <w:t xml:space="preserve"> </w:t>
      </w:r>
      <w:r>
        <w:rPr>
          <w:sz w:val="20"/>
        </w:rPr>
        <w:t>v</w:t>
      </w:r>
      <w:r>
        <w:rPr>
          <w:spacing w:val="-4"/>
          <w:sz w:val="20"/>
        </w:rPr>
        <w:t xml:space="preserve"> </w:t>
      </w:r>
      <w:r>
        <w:rPr>
          <w:sz w:val="20"/>
        </w:rPr>
        <w:t>razmerju</w:t>
      </w:r>
      <w:r>
        <w:rPr>
          <w:spacing w:val="-5"/>
          <w:sz w:val="20"/>
        </w:rPr>
        <w:t xml:space="preserve"> </w:t>
      </w:r>
      <w:r>
        <w:rPr>
          <w:sz w:val="20"/>
        </w:rPr>
        <w:t>do</w:t>
      </w:r>
      <w:r>
        <w:rPr>
          <w:spacing w:val="-1"/>
          <w:sz w:val="20"/>
        </w:rPr>
        <w:t xml:space="preserve"> </w:t>
      </w:r>
      <w:r>
        <w:rPr>
          <w:sz w:val="20"/>
        </w:rPr>
        <w:t>drugih</w:t>
      </w:r>
      <w:r>
        <w:rPr>
          <w:spacing w:val="-4"/>
          <w:sz w:val="20"/>
        </w:rPr>
        <w:t xml:space="preserve"> </w:t>
      </w:r>
      <w:r>
        <w:rPr>
          <w:sz w:val="20"/>
        </w:rPr>
        <w:t>meril</w:t>
      </w:r>
      <w:r>
        <w:rPr>
          <w:spacing w:val="-3"/>
          <w:sz w:val="20"/>
        </w:rPr>
        <w:t xml:space="preserve"> </w:t>
      </w:r>
      <w:r>
        <w:rPr>
          <w:sz w:val="20"/>
        </w:rPr>
        <w:t>v</w:t>
      </w:r>
      <w:r>
        <w:rPr>
          <w:spacing w:val="-5"/>
          <w:sz w:val="20"/>
        </w:rPr>
        <w:t xml:space="preserve"> </w:t>
      </w:r>
      <w:r>
        <w:rPr>
          <w:sz w:val="20"/>
        </w:rPr>
        <w:t>razpisni</w:t>
      </w:r>
      <w:r>
        <w:rPr>
          <w:spacing w:val="-3"/>
          <w:sz w:val="20"/>
        </w:rPr>
        <w:t xml:space="preserve"> </w:t>
      </w:r>
      <w:r>
        <w:rPr>
          <w:sz w:val="20"/>
        </w:rPr>
        <w:t>dokumentaciji</w:t>
      </w:r>
      <w:r>
        <w:rPr>
          <w:spacing w:val="-5"/>
          <w:sz w:val="20"/>
        </w:rPr>
        <w:t xml:space="preserve"> </w:t>
      </w:r>
      <w:r>
        <w:rPr>
          <w:sz w:val="20"/>
        </w:rPr>
        <w:t>določi</w:t>
      </w:r>
      <w:r>
        <w:rPr>
          <w:spacing w:val="-3"/>
          <w:sz w:val="20"/>
        </w:rPr>
        <w:t xml:space="preserve"> </w:t>
      </w:r>
      <w:r>
        <w:rPr>
          <w:sz w:val="20"/>
        </w:rPr>
        <w:t xml:space="preserve">naročnik. </w:t>
      </w:r>
    </w:p>
    <w:p w:rsidR="00FC6C29" w:rsidRDefault="00FC6C29" w:rsidP="00FC6C29">
      <w:pPr>
        <w:pStyle w:val="TableParagraph"/>
        <w:ind w:left="720"/>
        <w:jc w:val="both"/>
        <w:rPr>
          <w:sz w:val="20"/>
        </w:rPr>
      </w:pPr>
    </w:p>
    <w:p w:rsidR="00FC6C29" w:rsidRDefault="00FC6C29" w:rsidP="00E25DE9">
      <w:pPr>
        <w:pStyle w:val="TableParagraph"/>
        <w:ind w:left="720" w:firstLine="720"/>
        <w:jc w:val="both"/>
        <w:rPr>
          <w:sz w:val="20"/>
        </w:rPr>
      </w:pPr>
      <w:r>
        <w:rPr>
          <w:sz w:val="20"/>
        </w:rPr>
        <w:t>Način dokazovanja:</w:t>
      </w:r>
    </w:p>
    <w:p w:rsidR="00FC6C29" w:rsidRPr="00FC6C29" w:rsidRDefault="00FC6C29" w:rsidP="00E25DE9">
      <w:pPr>
        <w:pStyle w:val="Telobesedila"/>
        <w:ind w:left="1080"/>
        <w:jc w:val="both"/>
        <w:rPr>
          <w:b/>
          <w:color w:val="385522"/>
          <w:szCs w:val="22"/>
        </w:rPr>
      </w:pPr>
      <w:r>
        <w:t>Ponudnik mora ponudbi priložiti tehnično dokumentacijo proizvajalca, iz katere izhaja, da je merilo</w:t>
      </w:r>
      <w:r>
        <w:rPr>
          <w:spacing w:val="-4"/>
        </w:rPr>
        <w:t xml:space="preserve"> </w:t>
      </w:r>
      <w:r>
        <w:t>izpolnjeno.</w:t>
      </w:r>
    </w:p>
    <w:p w:rsidR="00FC6C29" w:rsidRDefault="00FC6C29">
      <w:pPr>
        <w:pStyle w:val="Telobesedila"/>
        <w:spacing w:before="1"/>
        <w:rPr>
          <w:sz w:val="23"/>
        </w:rPr>
      </w:pPr>
    </w:p>
    <w:p w:rsidR="00755CE6" w:rsidRDefault="00755CE6">
      <w:pPr>
        <w:jc w:val="both"/>
        <w:rPr>
          <w:sz w:val="20"/>
        </w:rPr>
      </w:pPr>
    </w:p>
    <w:p w:rsidR="00E25DE9" w:rsidRDefault="00E25DE9" w:rsidP="007E46BA">
      <w:pPr>
        <w:pStyle w:val="TableParagraph"/>
        <w:numPr>
          <w:ilvl w:val="0"/>
          <w:numId w:val="11"/>
        </w:numPr>
        <w:spacing w:line="229" w:lineRule="exact"/>
        <w:jc w:val="both"/>
        <w:rPr>
          <w:sz w:val="20"/>
        </w:rPr>
      </w:pPr>
      <w:r>
        <w:rPr>
          <w:sz w:val="20"/>
        </w:rPr>
        <w:t>Merilo »nižja vsebnost živega srebra«</w:t>
      </w:r>
    </w:p>
    <w:p w:rsidR="00E25DE9" w:rsidRDefault="00E25DE9" w:rsidP="006B3E7D">
      <w:pPr>
        <w:pStyle w:val="TableParagraph"/>
        <w:spacing w:before="36" w:line="276" w:lineRule="auto"/>
        <w:ind w:left="1080" w:right="97"/>
        <w:jc w:val="both"/>
        <w:rPr>
          <w:sz w:val="20"/>
        </w:rPr>
      </w:pPr>
      <w:r>
        <w:rPr>
          <w:sz w:val="20"/>
        </w:rPr>
        <w:t xml:space="preserve">Ponudba za visokotlačne natrijeve (VT Na) sijalke ali visokotlačne </w:t>
      </w:r>
      <w:proofErr w:type="spellStart"/>
      <w:r>
        <w:rPr>
          <w:sz w:val="20"/>
        </w:rPr>
        <w:t>metalhalogenidne</w:t>
      </w:r>
      <w:proofErr w:type="spellEnd"/>
      <w:r>
        <w:rPr>
          <w:sz w:val="20"/>
        </w:rPr>
        <w:t xml:space="preserve"> (VT MH) sijalke z vsebnostjo živega srebra, ki ne presega vrednosti v spodnji preglednici, se v okviru meril točkuje z dodatnimi točkami na način, ki ga v razpisni dokumentaciji predvidi</w:t>
      </w:r>
      <w:r>
        <w:rPr>
          <w:spacing w:val="-3"/>
          <w:sz w:val="20"/>
        </w:rPr>
        <w:t xml:space="preserve"> </w:t>
      </w:r>
      <w:r>
        <w:rPr>
          <w:sz w:val="20"/>
        </w:rPr>
        <w:t>naročnik.</w:t>
      </w:r>
    </w:p>
    <w:p w:rsidR="00E25DE9" w:rsidRDefault="00E25DE9" w:rsidP="00E25DE9">
      <w:pPr>
        <w:pStyle w:val="TableParagraph"/>
        <w:spacing w:before="5"/>
        <w:ind w:left="0"/>
        <w:rPr>
          <w:sz w:val="23"/>
        </w:rPr>
      </w:pPr>
    </w:p>
    <w:tbl>
      <w:tblPr>
        <w:tblStyle w:val="Tabelamrea"/>
        <w:tblW w:w="0" w:type="auto"/>
        <w:jc w:val="center"/>
        <w:tblLayout w:type="fixed"/>
        <w:tblLook w:val="04A0" w:firstRow="1" w:lastRow="0" w:firstColumn="1" w:lastColumn="0" w:noHBand="0" w:noVBand="1"/>
      </w:tblPr>
      <w:tblGrid>
        <w:gridCol w:w="3576"/>
        <w:gridCol w:w="2551"/>
      </w:tblGrid>
      <w:tr w:rsidR="00E25DE9" w:rsidTr="00A30514">
        <w:trPr>
          <w:jc w:val="center"/>
        </w:trPr>
        <w:tc>
          <w:tcPr>
            <w:tcW w:w="3576" w:type="dxa"/>
          </w:tcPr>
          <w:p w:rsidR="00E25DE9" w:rsidRPr="00115037" w:rsidRDefault="00E25DE9" w:rsidP="00A30514">
            <w:pPr>
              <w:pStyle w:val="TableParagraph"/>
              <w:spacing w:before="5"/>
              <w:ind w:left="0"/>
              <w:rPr>
                <w:sz w:val="20"/>
                <w:szCs w:val="20"/>
              </w:rPr>
            </w:pPr>
            <w:r w:rsidRPr="00115037">
              <w:rPr>
                <w:b/>
                <w:sz w:val="20"/>
                <w:szCs w:val="20"/>
              </w:rPr>
              <w:t>Vrsta sijalke</w:t>
            </w:r>
            <w:r w:rsidRPr="00115037">
              <w:rPr>
                <w:rStyle w:val="Sprotnaopomba-sklic"/>
                <w:b/>
                <w:sz w:val="20"/>
                <w:szCs w:val="20"/>
              </w:rPr>
              <w:footnoteReference w:id="4"/>
            </w:r>
          </w:p>
        </w:tc>
        <w:tc>
          <w:tcPr>
            <w:tcW w:w="2551" w:type="dxa"/>
          </w:tcPr>
          <w:p w:rsidR="00E25DE9" w:rsidRPr="00115037" w:rsidRDefault="00E25DE9" w:rsidP="00A30514">
            <w:pPr>
              <w:pStyle w:val="TableParagraph"/>
              <w:spacing w:before="5"/>
              <w:ind w:left="0"/>
              <w:rPr>
                <w:b/>
                <w:sz w:val="20"/>
                <w:szCs w:val="20"/>
              </w:rPr>
            </w:pPr>
            <w:r w:rsidRPr="00115037">
              <w:rPr>
                <w:b/>
                <w:sz w:val="20"/>
                <w:szCs w:val="20"/>
              </w:rPr>
              <w:t>Vsebnost živega</w:t>
            </w:r>
            <w:r w:rsidRPr="00115037">
              <w:rPr>
                <w:b/>
                <w:spacing w:val="-14"/>
                <w:sz w:val="20"/>
                <w:szCs w:val="20"/>
              </w:rPr>
              <w:t xml:space="preserve"> </w:t>
            </w:r>
            <w:r w:rsidRPr="00115037">
              <w:rPr>
                <w:b/>
                <w:sz w:val="20"/>
                <w:szCs w:val="20"/>
              </w:rPr>
              <w:t xml:space="preserve">srebra </w:t>
            </w:r>
          </w:p>
          <w:p w:rsidR="00E25DE9" w:rsidRPr="00115037" w:rsidRDefault="00E25DE9" w:rsidP="00A30514">
            <w:pPr>
              <w:pStyle w:val="TableParagraph"/>
              <w:spacing w:before="5"/>
              <w:ind w:left="0"/>
              <w:jc w:val="center"/>
              <w:rPr>
                <w:sz w:val="20"/>
                <w:szCs w:val="20"/>
              </w:rPr>
            </w:pPr>
            <w:r w:rsidRPr="00115037">
              <w:rPr>
                <w:b/>
                <w:sz w:val="20"/>
                <w:szCs w:val="20"/>
              </w:rPr>
              <w:t>(mg/sijalko)</w:t>
            </w:r>
          </w:p>
        </w:tc>
      </w:tr>
      <w:tr w:rsidR="00E25DE9" w:rsidTr="00A30514">
        <w:trPr>
          <w:jc w:val="center"/>
        </w:trPr>
        <w:tc>
          <w:tcPr>
            <w:tcW w:w="3576" w:type="dxa"/>
          </w:tcPr>
          <w:p w:rsidR="00E25DE9" w:rsidRPr="00115037" w:rsidRDefault="00E25DE9" w:rsidP="00A30514">
            <w:pPr>
              <w:pStyle w:val="TableParagraph"/>
              <w:spacing w:before="5"/>
              <w:ind w:left="0"/>
              <w:rPr>
                <w:sz w:val="20"/>
                <w:szCs w:val="20"/>
              </w:rPr>
            </w:pPr>
            <w:r w:rsidRPr="00115037">
              <w:rPr>
                <w:sz w:val="20"/>
                <w:szCs w:val="20"/>
              </w:rPr>
              <w:t>VT Na sijalke (P ≤</w:t>
            </w:r>
            <w:r w:rsidRPr="00115037">
              <w:rPr>
                <w:spacing w:val="-3"/>
                <w:sz w:val="20"/>
                <w:szCs w:val="20"/>
              </w:rPr>
              <w:t xml:space="preserve"> </w:t>
            </w:r>
            <w:r w:rsidRPr="00115037">
              <w:rPr>
                <w:sz w:val="20"/>
                <w:szCs w:val="20"/>
              </w:rPr>
              <w:t>155</w:t>
            </w:r>
            <w:r w:rsidRPr="00115037">
              <w:rPr>
                <w:spacing w:val="-6"/>
                <w:sz w:val="20"/>
                <w:szCs w:val="20"/>
              </w:rPr>
              <w:t xml:space="preserve"> </w:t>
            </w:r>
            <w:r w:rsidRPr="00115037">
              <w:rPr>
                <w:spacing w:val="4"/>
                <w:sz w:val="20"/>
                <w:szCs w:val="20"/>
              </w:rPr>
              <w:t>W)</w:t>
            </w:r>
          </w:p>
        </w:tc>
        <w:tc>
          <w:tcPr>
            <w:tcW w:w="2551" w:type="dxa"/>
          </w:tcPr>
          <w:p w:rsidR="00E25DE9" w:rsidRPr="00115037" w:rsidRDefault="00E25DE9" w:rsidP="00A30514">
            <w:pPr>
              <w:pStyle w:val="TableParagraph"/>
              <w:spacing w:before="5"/>
              <w:ind w:left="0"/>
              <w:jc w:val="center"/>
              <w:rPr>
                <w:sz w:val="20"/>
                <w:szCs w:val="20"/>
              </w:rPr>
            </w:pPr>
            <w:r w:rsidRPr="00115037">
              <w:rPr>
                <w:sz w:val="20"/>
                <w:szCs w:val="20"/>
              </w:rPr>
              <w:t>25</w:t>
            </w:r>
          </w:p>
        </w:tc>
      </w:tr>
      <w:tr w:rsidR="00E25DE9" w:rsidTr="00A30514">
        <w:trPr>
          <w:jc w:val="center"/>
        </w:trPr>
        <w:tc>
          <w:tcPr>
            <w:tcW w:w="3576" w:type="dxa"/>
          </w:tcPr>
          <w:p w:rsidR="00E25DE9" w:rsidRPr="00115037" w:rsidRDefault="00E25DE9" w:rsidP="00A30514">
            <w:pPr>
              <w:pStyle w:val="TableParagraph"/>
              <w:spacing w:before="5"/>
              <w:ind w:left="0"/>
              <w:rPr>
                <w:sz w:val="20"/>
                <w:szCs w:val="20"/>
              </w:rPr>
            </w:pPr>
            <w:r w:rsidRPr="00115037">
              <w:rPr>
                <w:sz w:val="20"/>
                <w:szCs w:val="20"/>
              </w:rPr>
              <w:t>VT Na sijalke (155 W &lt; P ≤</w:t>
            </w:r>
            <w:r w:rsidRPr="00115037">
              <w:rPr>
                <w:spacing w:val="-4"/>
                <w:sz w:val="20"/>
                <w:szCs w:val="20"/>
              </w:rPr>
              <w:t xml:space="preserve"> </w:t>
            </w:r>
            <w:r w:rsidRPr="00115037">
              <w:rPr>
                <w:sz w:val="20"/>
                <w:szCs w:val="20"/>
              </w:rPr>
              <w:t>405</w:t>
            </w:r>
            <w:r w:rsidRPr="00115037">
              <w:rPr>
                <w:spacing w:val="-4"/>
                <w:sz w:val="20"/>
                <w:szCs w:val="20"/>
              </w:rPr>
              <w:t xml:space="preserve"> </w:t>
            </w:r>
            <w:r w:rsidRPr="00115037">
              <w:rPr>
                <w:spacing w:val="4"/>
                <w:sz w:val="20"/>
                <w:szCs w:val="20"/>
              </w:rPr>
              <w:t>W)</w:t>
            </w:r>
          </w:p>
        </w:tc>
        <w:tc>
          <w:tcPr>
            <w:tcW w:w="2551" w:type="dxa"/>
          </w:tcPr>
          <w:p w:rsidR="00E25DE9" w:rsidRPr="00115037" w:rsidRDefault="00E25DE9" w:rsidP="00A30514">
            <w:pPr>
              <w:pStyle w:val="TableParagraph"/>
              <w:spacing w:before="5"/>
              <w:ind w:left="0"/>
              <w:jc w:val="center"/>
              <w:rPr>
                <w:sz w:val="20"/>
                <w:szCs w:val="20"/>
              </w:rPr>
            </w:pPr>
            <w:r w:rsidRPr="00115037">
              <w:rPr>
                <w:sz w:val="20"/>
                <w:szCs w:val="20"/>
              </w:rPr>
              <w:t>30</w:t>
            </w:r>
          </w:p>
        </w:tc>
      </w:tr>
      <w:tr w:rsidR="00E25DE9" w:rsidTr="00A30514">
        <w:trPr>
          <w:jc w:val="center"/>
        </w:trPr>
        <w:tc>
          <w:tcPr>
            <w:tcW w:w="3576" w:type="dxa"/>
          </w:tcPr>
          <w:p w:rsidR="00E25DE9" w:rsidRPr="00115037" w:rsidRDefault="00E25DE9" w:rsidP="00A30514">
            <w:pPr>
              <w:pStyle w:val="TableParagraph"/>
              <w:spacing w:before="5"/>
              <w:ind w:left="0"/>
              <w:rPr>
                <w:sz w:val="20"/>
                <w:szCs w:val="20"/>
              </w:rPr>
            </w:pPr>
            <w:r w:rsidRPr="00115037">
              <w:rPr>
                <w:sz w:val="20"/>
                <w:szCs w:val="20"/>
              </w:rPr>
              <w:t>VT Na sijalke (P &gt;</w:t>
            </w:r>
            <w:r w:rsidRPr="00115037">
              <w:rPr>
                <w:spacing w:val="-1"/>
                <w:sz w:val="20"/>
                <w:szCs w:val="20"/>
              </w:rPr>
              <w:t xml:space="preserve"> </w:t>
            </w:r>
            <w:r w:rsidRPr="00115037">
              <w:rPr>
                <w:sz w:val="20"/>
                <w:szCs w:val="20"/>
              </w:rPr>
              <w:t>405</w:t>
            </w:r>
            <w:r w:rsidRPr="00115037">
              <w:rPr>
                <w:spacing w:val="-4"/>
                <w:sz w:val="20"/>
                <w:szCs w:val="20"/>
              </w:rPr>
              <w:t xml:space="preserve"> </w:t>
            </w:r>
            <w:r w:rsidRPr="00115037">
              <w:rPr>
                <w:spacing w:val="4"/>
                <w:sz w:val="20"/>
                <w:szCs w:val="20"/>
              </w:rPr>
              <w:t>W)</w:t>
            </w:r>
          </w:p>
        </w:tc>
        <w:tc>
          <w:tcPr>
            <w:tcW w:w="2551" w:type="dxa"/>
          </w:tcPr>
          <w:p w:rsidR="00E25DE9" w:rsidRPr="00115037" w:rsidRDefault="00E25DE9" w:rsidP="00A30514">
            <w:pPr>
              <w:pStyle w:val="TableParagraph"/>
              <w:spacing w:before="5"/>
              <w:ind w:left="0"/>
              <w:jc w:val="center"/>
              <w:rPr>
                <w:sz w:val="20"/>
                <w:szCs w:val="20"/>
              </w:rPr>
            </w:pPr>
            <w:r w:rsidRPr="00115037">
              <w:rPr>
                <w:sz w:val="20"/>
                <w:szCs w:val="20"/>
              </w:rPr>
              <w:t>40</w:t>
            </w:r>
          </w:p>
        </w:tc>
      </w:tr>
      <w:tr w:rsidR="00E25DE9" w:rsidTr="00A30514">
        <w:trPr>
          <w:jc w:val="center"/>
        </w:trPr>
        <w:tc>
          <w:tcPr>
            <w:tcW w:w="3576" w:type="dxa"/>
          </w:tcPr>
          <w:p w:rsidR="00E25DE9" w:rsidRPr="00115037" w:rsidRDefault="00E25DE9" w:rsidP="00A30514">
            <w:pPr>
              <w:pStyle w:val="TableParagraph"/>
              <w:spacing w:before="5"/>
              <w:ind w:left="0"/>
              <w:rPr>
                <w:sz w:val="20"/>
                <w:szCs w:val="20"/>
              </w:rPr>
            </w:pPr>
            <w:r w:rsidRPr="00115037">
              <w:rPr>
                <w:sz w:val="20"/>
                <w:szCs w:val="20"/>
              </w:rPr>
              <w:t>VT MH sijalke (P ≤</w:t>
            </w:r>
            <w:r w:rsidRPr="00115037">
              <w:rPr>
                <w:spacing w:val="-2"/>
                <w:sz w:val="20"/>
                <w:szCs w:val="20"/>
              </w:rPr>
              <w:t xml:space="preserve"> </w:t>
            </w:r>
            <w:r w:rsidRPr="00115037">
              <w:rPr>
                <w:sz w:val="20"/>
                <w:szCs w:val="20"/>
              </w:rPr>
              <w:t>95</w:t>
            </w:r>
            <w:r w:rsidRPr="00115037">
              <w:rPr>
                <w:spacing w:val="-5"/>
                <w:sz w:val="20"/>
                <w:szCs w:val="20"/>
              </w:rPr>
              <w:t xml:space="preserve"> </w:t>
            </w:r>
            <w:r w:rsidRPr="00115037">
              <w:rPr>
                <w:spacing w:val="4"/>
                <w:sz w:val="20"/>
                <w:szCs w:val="20"/>
              </w:rPr>
              <w:t>W)</w:t>
            </w:r>
          </w:p>
        </w:tc>
        <w:tc>
          <w:tcPr>
            <w:tcW w:w="2551" w:type="dxa"/>
          </w:tcPr>
          <w:p w:rsidR="00E25DE9" w:rsidRPr="00115037" w:rsidRDefault="00E25DE9" w:rsidP="00A30514">
            <w:pPr>
              <w:pStyle w:val="TableParagraph"/>
              <w:spacing w:before="5"/>
              <w:ind w:left="0"/>
              <w:jc w:val="center"/>
              <w:rPr>
                <w:sz w:val="20"/>
                <w:szCs w:val="20"/>
              </w:rPr>
            </w:pPr>
            <w:r w:rsidRPr="00115037">
              <w:rPr>
                <w:sz w:val="20"/>
                <w:szCs w:val="20"/>
              </w:rPr>
              <w:t>5</w:t>
            </w:r>
          </w:p>
        </w:tc>
      </w:tr>
      <w:tr w:rsidR="00E25DE9" w:rsidTr="00A30514">
        <w:trPr>
          <w:jc w:val="center"/>
        </w:trPr>
        <w:tc>
          <w:tcPr>
            <w:tcW w:w="3576" w:type="dxa"/>
          </w:tcPr>
          <w:p w:rsidR="00E25DE9" w:rsidRPr="00115037" w:rsidRDefault="00E25DE9" w:rsidP="00A30514">
            <w:pPr>
              <w:pStyle w:val="TableParagraph"/>
              <w:spacing w:before="5"/>
              <w:ind w:left="0"/>
              <w:rPr>
                <w:sz w:val="20"/>
                <w:szCs w:val="20"/>
              </w:rPr>
            </w:pPr>
            <w:r w:rsidRPr="00115037">
              <w:rPr>
                <w:sz w:val="20"/>
                <w:szCs w:val="20"/>
              </w:rPr>
              <w:t>VT MH sijalke (95 W &lt; P ≤</w:t>
            </w:r>
            <w:r w:rsidRPr="00115037">
              <w:rPr>
                <w:spacing w:val="-4"/>
                <w:sz w:val="20"/>
                <w:szCs w:val="20"/>
              </w:rPr>
              <w:t xml:space="preserve"> </w:t>
            </w:r>
            <w:r w:rsidRPr="00115037">
              <w:rPr>
                <w:sz w:val="20"/>
                <w:szCs w:val="20"/>
              </w:rPr>
              <w:t>245</w:t>
            </w:r>
            <w:r w:rsidRPr="00115037">
              <w:rPr>
                <w:spacing w:val="-4"/>
                <w:sz w:val="20"/>
                <w:szCs w:val="20"/>
              </w:rPr>
              <w:t xml:space="preserve"> </w:t>
            </w:r>
            <w:r w:rsidRPr="00115037">
              <w:rPr>
                <w:spacing w:val="4"/>
                <w:sz w:val="20"/>
                <w:szCs w:val="20"/>
              </w:rPr>
              <w:t>W)</w:t>
            </w:r>
          </w:p>
        </w:tc>
        <w:tc>
          <w:tcPr>
            <w:tcW w:w="2551" w:type="dxa"/>
          </w:tcPr>
          <w:p w:rsidR="00E25DE9" w:rsidRPr="00115037" w:rsidRDefault="00E25DE9" w:rsidP="00A30514">
            <w:pPr>
              <w:pStyle w:val="TableParagraph"/>
              <w:spacing w:before="5"/>
              <w:ind w:left="0"/>
              <w:jc w:val="center"/>
              <w:rPr>
                <w:sz w:val="20"/>
                <w:szCs w:val="20"/>
              </w:rPr>
            </w:pPr>
            <w:r w:rsidRPr="00115037">
              <w:rPr>
                <w:sz w:val="20"/>
                <w:szCs w:val="20"/>
              </w:rPr>
              <w:t>15</w:t>
            </w:r>
          </w:p>
        </w:tc>
      </w:tr>
      <w:tr w:rsidR="00E25DE9" w:rsidTr="00A30514">
        <w:trPr>
          <w:jc w:val="center"/>
        </w:trPr>
        <w:tc>
          <w:tcPr>
            <w:tcW w:w="3576" w:type="dxa"/>
          </w:tcPr>
          <w:p w:rsidR="00E25DE9" w:rsidRPr="00115037" w:rsidRDefault="00E25DE9" w:rsidP="00A30514">
            <w:pPr>
              <w:pStyle w:val="TableParagraph"/>
              <w:spacing w:before="5"/>
              <w:ind w:left="0"/>
              <w:rPr>
                <w:sz w:val="20"/>
                <w:szCs w:val="20"/>
              </w:rPr>
            </w:pPr>
            <w:r w:rsidRPr="00115037">
              <w:rPr>
                <w:sz w:val="20"/>
                <w:szCs w:val="20"/>
              </w:rPr>
              <w:t>VT MH sijalke (245 W &lt; P ≤</w:t>
            </w:r>
            <w:r w:rsidRPr="00115037">
              <w:rPr>
                <w:spacing w:val="-4"/>
                <w:sz w:val="20"/>
                <w:szCs w:val="20"/>
              </w:rPr>
              <w:t xml:space="preserve"> </w:t>
            </w:r>
            <w:r w:rsidRPr="00115037">
              <w:rPr>
                <w:sz w:val="20"/>
                <w:szCs w:val="20"/>
              </w:rPr>
              <w:t>350</w:t>
            </w:r>
            <w:r w:rsidRPr="00115037">
              <w:rPr>
                <w:spacing w:val="-4"/>
                <w:sz w:val="20"/>
                <w:szCs w:val="20"/>
              </w:rPr>
              <w:t xml:space="preserve"> </w:t>
            </w:r>
            <w:r w:rsidRPr="00115037">
              <w:rPr>
                <w:spacing w:val="4"/>
                <w:sz w:val="20"/>
                <w:szCs w:val="20"/>
              </w:rPr>
              <w:t>W)</w:t>
            </w:r>
          </w:p>
        </w:tc>
        <w:tc>
          <w:tcPr>
            <w:tcW w:w="2551" w:type="dxa"/>
          </w:tcPr>
          <w:p w:rsidR="00E25DE9" w:rsidRPr="00115037" w:rsidRDefault="00E25DE9" w:rsidP="00A30514">
            <w:pPr>
              <w:pStyle w:val="TableParagraph"/>
              <w:spacing w:before="5"/>
              <w:ind w:left="0"/>
              <w:jc w:val="center"/>
              <w:rPr>
                <w:sz w:val="20"/>
                <w:szCs w:val="20"/>
              </w:rPr>
            </w:pPr>
            <w:r w:rsidRPr="00115037">
              <w:rPr>
                <w:sz w:val="20"/>
                <w:szCs w:val="20"/>
              </w:rPr>
              <w:t>30</w:t>
            </w:r>
          </w:p>
        </w:tc>
      </w:tr>
      <w:tr w:rsidR="00E25DE9" w:rsidTr="00A30514">
        <w:trPr>
          <w:jc w:val="center"/>
        </w:trPr>
        <w:tc>
          <w:tcPr>
            <w:tcW w:w="3576" w:type="dxa"/>
          </w:tcPr>
          <w:p w:rsidR="00E25DE9" w:rsidRPr="00115037" w:rsidRDefault="00E25DE9" w:rsidP="00A30514">
            <w:pPr>
              <w:pStyle w:val="TableParagraph"/>
              <w:spacing w:before="5"/>
              <w:ind w:left="0"/>
              <w:rPr>
                <w:sz w:val="20"/>
                <w:szCs w:val="20"/>
              </w:rPr>
            </w:pPr>
            <w:r w:rsidRPr="00115037">
              <w:rPr>
                <w:sz w:val="20"/>
                <w:szCs w:val="20"/>
              </w:rPr>
              <w:t>VT MH sijalke (P &gt;</w:t>
            </w:r>
            <w:r w:rsidRPr="00115037">
              <w:rPr>
                <w:spacing w:val="-2"/>
                <w:sz w:val="20"/>
                <w:szCs w:val="20"/>
              </w:rPr>
              <w:t xml:space="preserve"> </w:t>
            </w:r>
            <w:r w:rsidRPr="00115037">
              <w:rPr>
                <w:sz w:val="20"/>
                <w:szCs w:val="20"/>
              </w:rPr>
              <w:t>350</w:t>
            </w:r>
            <w:r w:rsidRPr="00115037">
              <w:rPr>
                <w:spacing w:val="-7"/>
                <w:sz w:val="20"/>
                <w:szCs w:val="20"/>
              </w:rPr>
              <w:t xml:space="preserve"> </w:t>
            </w:r>
            <w:r w:rsidRPr="00115037">
              <w:rPr>
                <w:spacing w:val="4"/>
                <w:sz w:val="20"/>
                <w:szCs w:val="20"/>
              </w:rPr>
              <w:t>W)</w:t>
            </w:r>
          </w:p>
        </w:tc>
        <w:tc>
          <w:tcPr>
            <w:tcW w:w="2551" w:type="dxa"/>
          </w:tcPr>
          <w:p w:rsidR="00E25DE9" w:rsidRPr="00115037" w:rsidRDefault="00E25DE9" w:rsidP="00A30514">
            <w:pPr>
              <w:pStyle w:val="TableParagraph"/>
              <w:spacing w:before="5"/>
              <w:ind w:left="0"/>
              <w:jc w:val="center"/>
              <w:rPr>
                <w:sz w:val="20"/>
                <w:szCs w:val="20"/>
              </w:rPr>
            </w:pPr>
            <w:r w:rsidRPr="00115037">
              <w:rPr>
                <w:sz w:val="20"/>
                <w:szCs w:val="20"/>
              </w:rPr>
              <w:t>60</w:t>
            </w:r>
          </w:p>
        </w:tc>
      </w:tr>
      <w:tr w:rsidR="00E25DE9" w:rsidTr="00A30514">
        <w:trPr>
          <w:jc w:val="center"/>
        </w:trPr>
        <w:tc>
          <w:tcPr>
            <w:tcW w:w="3576" w:type="dxa"/>
          </w:tcPr>
          <w:p w:rsidR="00E25DE9" w:rsidRPr="00115037" w:rsidRDefault="00E25DE9" w:rsidP="00A30514">
            <w:pPr>
              <w:pStyle w:val="TableParagraph"/>
              <w:spacing w:before="5"/>
              <w:ind w:left="0"/>
              <w:rPr>
                <w:sz w:val="20"/>
                <w:szCs w:val="20"/>
              </w:rPr>
            </w:pPr>
            <w:r w:rsidRPr="00115037">
              <w:rPr>
                <w:sz w:val="20"/>
                <w:szCs w:val="20"/>
              </w:rPr>
              <w:t>Kompaktne</w:t>
            </w:r>
            <w:r w:rsidRPr="00115037">
              <w:rPr>
                <w:spacing w:val="-5"/>
                <w:sz w:val="20"/>
                <w:szCs w:val="20"/>
              </w:rPr>
              <w:t xml:space="preserve"> </w:t>
            </w:r>
            <w:r w:rsidRPr="00115037">
              <w:rPr>
                <w:sz w:val="20"/>
                <w:szCs w:val="20"/>
              </w:rPr>
              <w:t>fluorescenčne</w:t>
            </w:r>
            <w:r w:rsidRPr="00115037">
              <w:rPr>
                <w:spacing w:val="-3"/>
                <w:sz w:val="20"/>
                <w:szCs w:val="20"/>
              </w:rPr>
              <w:t xml:space="preserve"> </w:t>
            </w:r>
            <w:r w:rsidRPr="00115037">
              <w:rPr>
                <w:sz w:val="20"/>
                <w:szCs w:val="20"/>
              </w:rPr>
              <w:t>sijalke</w:t>
            </w:r>
          </w:p>
        </w:tc>
        <w:tc>
          <w:tcPr>
            <w:tcW w:w="2551" w:type="dxa"/>
          </w:tcPr>
          <w:p w:rsidR="00E25DE9" w:rsidRPr="00115037" w:rsidRDefault="00E25DE9" w:rsidP="00A30514">
            <w:pPr>
              <w:pStyle w:val="TableParagraph"/>
              <w:spacing w:before="5"/>
              <w:ind w:left="0"/>
              <w:jc w:val="center"/>
              <w:rPr>
                <w:sz w:val="20"/>
                <w:szCs w:val="20"/>
              </w:rPr>
            </w:pPr>
            <w:r w:rsidRPr="00115037">
              <w:rPr>
                <w:sz w:val="20"/>
                <w:szCs w:val="20"/>
              </w:rPr>
              <w:t>1,5</w:t>
            </w:r>
          </w:p>
        </w:tc>
      </w:tr>
    </w:tbl>
    <w:p w:rsidR="00E25DE9" w:rsidRDefault="00E25DE9" w:rsidP="006B3E7D">
      <w:pPr>
        <w:pStyle w:val="TableParagraph"/>
        <w:spacing w:before="8" w:line="530" w:lineRule="atLeast"/>
        <w:ind w:left="1077" w:right="417"/>
        <w:rPr>
          <w:sz w:val="20"/>
        </w:rPr>
      </w:pPr>
      <w:r>
        <w:rPr>
          <w:sz w:val="20"/>
        </w:rPr>
        <w:t xml:space="preserve">Delež tega merila v razmerju do drugih meril v razpisni dokumentaciji določi naročnik. </w:t>
      </w:r>
    </w:p>
    <w:p w:rsidR="00E25DE9" w:rsidRDefault="00E25DE9" w:rsidP="006B3E7D">
      <w:pPr>
        <w:pStyle w:val="TableParagraph"/>
        <w:spacing w:before="8" w:line="530" w:lineRule="atLeast"/>
        <w:ind w:left="1077" w:right="417"/>
        <w:rPr>
          <w:sz w:val="20"/>
        </w:rPr>
      </w:pPr>
      <w:r>
        <w:rPr>
          <w:sz w:val="20"/>
        </w:rPr>
        <w:t>Način dokazovanja:</w:t>
      </w:r>
    </w:p>
    <w:p w:rsidR="00E25DE9" w:rsidRDefault="00E25DE9" w:rsidP="006B3E7D">
      <w:pPr>
        <w:pStyle w:val="TableParagraph"/>
        <w:spacing w:before="34"/>
        <w:ind w:left="464" w:firstLine="613"/>
        <w:jc w:val="both"/>
        <w:rPr>
          <w:sz w:val="20"/>
        </w:rPr>
      </w:pPr>
      <w:r>
        <w:rPr>
          <w:sz w:val="20"/>
        </w:rPr>
        <w:t>Ponudnik mora ponudbi priložiti:</w:t>
      </w:r>
    </w:p>
    <w:p w:rsidR="00E25DE9" w:rsidRDefault="00E25DE9" w:rsidP="007E46BA">
      <w:pPr>
        <w:pStyle w:val="TableParagraph"/>
        <w:numPr>
          <w:ilvl w:val="0"/>
          <w:numId w:val="12"/>
        </w:numPr>
        <w:tabs>
          <w:tab w:val="left" w:pos="827"/>
          <w:tab w:val="left" w:pos="828"/>
        </w:tabs>
        <w:ind w:left="1077" w:firstLine="0"/>
        <w:jc w:val="both"/>
        <w:rPr>
          <w:sz w:val="20"/>
        </w:rPr>
      </w:pPr>
      <w:r w:rsidRPr="00E25DE9">
        <w:rPr>
          <w:sz w:val="20"/>
        </w:rPr>
        <w:t>tehnično dokumentacijo proizvajalca</w:t>
      </w:r>
      <w:r w:rsidRPr="006B3E7D">
        <w:footnoteReference w:id="5"/>
      </w:r>
      <w:r w:rsidRPr="00E25DE9">
        <w:rPr>
          <w:sz w:val="20"/>
        </w:rPr>
        <w:t>, iz katere izhaja, da je merilo izpolnjeno,</w:t>
      </w:r>
      <w:r w:rsidRPr="006B3E7D">
        <w:rPr>
          <w:sz w:val="20"/>
        </w:rPr>
        <w:t xml:space="preserve"> </w:t>
      </w:r>
      <w:r w:rsidRPr="00E25DE9">
        <w:rPr>
          <w:sz w:val="20"/>
        </w:rPr>
        <w:t xml:space="preserve">ali </w:t>
      </w:r>
    </w:p>
    <w:p w:rsidR="00E25DE9" w:rsidRDefault="00E25DE9" w:rsidP="007E46BA">
      <w:pPr>
        <w:pStyle w:val="TableParagraph"/>
        <w:numPr>
          <w:ilvl w:val="0"/>
          <w:numId w:val="12"/>
        </w:numPr>
        <w:tabs>
          <w:tab w:val="left" w:pos="827"/>
          <w:tab w:val="left" w:pos="828"/>
        </w:tabs>
        <w:ind w:left="1077" w:firstLine="0"/>
        <w:jc w:val="both"/>
        <w:rPr>
          <w:sz w:val="20"/>
        </w:rPr>
      </w:pPr>
      <w:r w:rsidRPr="00E25DE9">
        <w:rPr>
          <w:sz w:val="20"/>
        </w:rPr>
        <w:t>ustrezno dokazilo, iz katerega izhaja, da je merilo</w:t>
      </w:r>
      <w:r w:rsidRPr="006B3E7D">
        <w:rPr>
          <w:sz w:val="20"/>
        </w:rPr>
        <w:t xml:space="preserve"> </w:t>
      </w:r>
      <w:r w:rsidRPr="00E25DE9">
        <w:rPr>
          <w:sz w:val="20"/>
        </w:rPr>
        <w:t>izpolnjeno.</w:t>
      </w:r>
    </w:p>
    <w:p w:rsidR="00E25DE9" w:rsidRDefault="00E25DE9" w:rsidP="00E25DE9">
      <w:pPr>
        <w:pStyle w:val="TableParagraph"/>
        <w:tabs>
          <w:tab w:val="left" w:pos="827"/>
          <w:tab w:val="left" w:pos="828"/>
        </w:tabs>
        <w:jc w:val="both"/>
        <w:rPr>
          <w:sz w:val="20"/>
        </w:rPr>
      </w:pPr>
    </w:p>
    <w:p w:rsidR="00E25DE9" w:rsidRDefault="00E25DE9" w:rsidP="00E25DE9">
      <w:pPr>
        <w:pStyle w:val="Telobesedila"/>
        <w:spacing w:before="1"/>
        <w:jc w:val="both"/>
        <w:rPr>
          <w:b/>
          <w:color w:val="385522"/>
          <w:szCs w:val="22"/>
        </w:rPr>
      </w:pPr>
    </w:p>
    <w:p w:rsidR="00E25DE9" w:rsidRDefault="00E25DE9" w:rsidP="00E25DE9">
      <w:pPr>
        <w:pStyle w:val="Telobesedila"/>
        <w:spacing w:before="1"/>
        <w:ind w:firstLine="720"/>
        <w:jc w:val="both"/>
        <w:rPr>
          <w:b/>
          <w:color w:val="385522"/>
          <w:szCs w:val="22"/>
        </w:rPr>
      </w:pPr>
      <w:r w:rsidRPr="00E25DE9">
        <w:rPr>
          <w:b/>
          <w:color w:val="385522"/>
          <w:szCs w:val="22"/>
        </w:rPr>
        <w:t>6.1.3 Posebna določila pogodbe o izvedbi naročila</w:t>
      </w:r>
    </w:p>
    <w:p w:rsidR="00E25DE9" w:rsidRDefault="00E25DE9" w:rsidP="00E25DE9">
      <w:pPr>
        <w:pStyle w:val="Telobesedila"/>
        <w:spacing w:before="1"/>
        <w:ind w:firstLine="720"/>
        <w:jc w:val="both"/>
        <w:rPr>
          <w:b/>
          <w:color w:val="385522"/>
          <w:szCs w:val="22"/>
        </w:rPr>
      </w:pPr>
    </w:p>
    <w:p w:rsidR="00E25DE9" w:rsidRDefault="00E25DE9" w:rsidP="00E25DE9">
      <w:pPr>
        <w:pStyle w:val="Telobesedila"/>
        <w:spacing w:before="1"/>
        <w:ind w:firstLine="720"/>
        <w:jc w:val="both"/>
      </w:pPr>
      <w:r>
        <w:t>Naročnik med pogodbena določila vključi določilo:</w:t>
      </w:r>
    </w:p>
    <w:p w:rsidR="00E25DE9" w:rsidRDefault="00E25DE9" w:rsidP="00E25DE9">
      <w:pPr>
        <w:pStyle w:val="Telobesedila"/>
        <w:spacing w:before="1"/>
        <w:ind w:firstLine="720"/>
        <w:jc w:val="both"/>
      </w:pPr>
    </w:p>
    <w:p w:rsidR="00E25DE9" w:rsidRDefault="00E25DE9" w:rsidP="007E46BA">
      <w:pPr>
        <w:pStyle w:val="TableParagraph"/>
        <w:numPr>
          <w:ilvl w:val="0"/>
          <w:numId w:val="15"/>
        </w:numPr>
        <w:spacing w:before="1" w:line="229" w:lineRule="exact"/>
        <w:jc w:val="both"/>
      </w:pPr>
      <w:r>
        <w:rPr>
          <w:sz w:val="20"/>
        </w:rPr>
        <w:t>Če ponudnik ne izpolnjuje pogodbenih obveznosti na način, predviden v pogodbi o</w:t>
      </w:r>
      <w:r w:rsidR="006B3E7D">
        <w:rPr>
          <w:sz w:val="20"/>
        </w:rPr>
        <w:t xml:space="preserve"> </w:t>
      </w:r>
      <w:r>
        <w:rPr>
          <w:sz w:val="20"/>
        </w:rPr>
        <w:t xml:space="preserve">izvedbi javnega </w:t>
      </w:r>
      <w:r>
        <w:rPr>
          <w:sz w:val="20"/>
        </w:rPr>
        <w:lastRenderedPageBreak/>
        <w:t>naročila, naročnik odstopi od te pogodbe.</w:t>
      </w:r>
    </w:p>
    <w:p w:rsidR="008C49BE" w:rsidRDefault="008C49BE" w:rsidP="008C49BE">
      <w:pPr>
        <w:pStyle w:val="Telobesedila"/>
        <w:spacing w:before="1"/>
        <w:jc w:val="both"/>
      </w:pPr>
    </w:p>
    <w:p w:rsidR="008C49BE" w:rsidRDefault="008C49BE" w:rsidP="008C49BE">
      <w:pPr>
        <w:pStyle w:val="Telobesedila"/>
      </w:pPr>
    </w:p>
    <w:p w:rsidR="008C49BE" w:rsidRPr="00F90C8A" w:rsidRDefault="008C49BE" w:rsidP="007E46BA">
      <w:pPr>
        <w:pStyle w:val="Odstavekseznama"/>
        <w:numPr>
          <w:ilvl w:val="1"/>
          <w:numId w:val="6"/>
        </w:numPr>
        <w:tabs>
          <w:tab w:val="left" w:pos="864"/>
        </w:tabs>
        <w:spacing w:before="0"/>
        <w:rPr>
          <w:b/>
          <w:color w:val="385522"/>
          <w:sz w:val="20"/>
        </w:rPr>
      </w:pPr>
      <w:r w:rsidRPr="00F90C8A">
        <w:rPr>
          <w:b/>
          <w:color w:val="385522"/>
          <w:sz w:val="20"/>
        </w:rPr>
        <w:t>Projektiranje cestne razsvetljave</w:t>
      </w:r>
    </w:p>
    <w:p w:rsidR="008C49BE" w:rsidRDefault="008C49BE" w:rsidP="008C49BE">
      <w:pPr>
        <w:pStyle w:val="Telobesedila"/>
        <w:rPr>
          <w:b/>
          <w:sz w:val="23"/>
        </w:rPr>
      </w:pPr>
    </w:p>
    <w:p w:rsidR="008C49BE" w:rsidRDefault="008C49BE" w:rsidP="008C49BE">
      <w:pPr>
        <w:pStyle w:val="Telobesedila"/>
        <w:ind w:left="459"/>
      </w:pPr>
      <w:r>
        <w:t xml:space="preserve">Ti primeri </w:t>
      </w:r>
      <w:proofErr w:type="spellStart"/>
      <w:r>
        <w:t>okoljskih</w:t>
      </w:r>
      <w:proofErr w:type="spellEnd"/>
      <w:r>
        <w:t xml:space="preserve"> zahtev se uporabljajo samo, kadar naročnik naroča projekt nove cestne razsvetljave ali projekt obnove že obstoječe cestne razsvetljave.</w:t>
      </w:r>
    </w:p>
    <w:p w:rsidR="008C49BE" w:rsidRDefault="008C49BE" w:rsidP="008C49BE">
      <w:pPr>
        <w:pStyle w:val="Telobesedila"/>
        <w:ind w:left="459"/>
      </w:pPr>
    </w:p>
    <w:p w:rsidR="008C49BE" w:rsidRDefault="008C49BE" w:rsidP="008C49BE">
      <w:pPr>
        <w:pStyle w:val="Telobesedila"/>
        <w:ind w:left="459" w:firstLine="261"/>
        <w:rPr>
          <w:b/>
          <w:color w:val="385522"/>
          <w:szCs w:val="22"/>
        </w:rPr>
      </w:pPr>
      <w:r w:rsidRPr="008C49BE">
        <w:rPr>
          <w:b/>
          <w:color w:val="385522"/>
          <w:szCs w:val="22"/>
        </w:rPr>
        <w:t>6.2.1 Pogoji za sodelovanje</w:t>
      </w:r>
    </w:p>
    <w:p w:rsidR="008C49BE" w:rsidRDefault="008C49BE" w:rsidP="008C49BE">
      <w:pPr>
        <w:pStyle w:val="Telobesedila"/>
        <w:ind w:left="459" w:firstLine="261"/>
        <w:jc w:val="both"/>
        <w:rPr>
          <w:b/>
          <w:color w:val="385522"/>
          <w:szCs w:val="22"/>
        </w:rPr>
      </w:pPr>
    </w:p>
    <w:p w:rsidR="008C49BE" w:rsidRPr="008C49BE" w:rsidRDefault="008C49BE" w:rsidP="008C49BE">
      <w:pPr>
        <w:pStyle w:val="TableParagraph"/>
        <w:spacing w:line="229" w:lineRule="exact"/>
        <w:ind w:left="720"/>
        <w:jc w:val="both"/>
        <w:rPr>
          <w:b/>
          <w:color w:val="385522"/>
        </w:rPr>
      </w:pPr>
      <w:r>
        <w:rPr>
          <w:b/>
          <w:sz w:val="20"/>
        </w:rPr>
        <w:t>Naročnik poleg drugih zahtev in pogojev, ki se nanašajo na sposobnost ponudnika za izvedbo javnega naročila, v razpisni dokumentaciji določi:</w:t>
      </w:r>
    </w:p>
    <w:p w:rsidR="008C49BE" w:rsidRDefault="008C49BE" w:rsidP="008C49BE">
      <w:pPr>
        <w:pStyle w:val="Telobesedila"/>
        <w:spacing w:before="1"/>
        <w:jc w:val="both"/>
      </w:pPr>
    </w:p>
    <w:p w:rsidR="008C49BE" w:rsidRDefault="008C49BE" w:rsidP="007E46BA">
      <w:pPr>
        <w:pStyle w:val="TableParagraph"/>
        <w:numPr>
          <w:ilvl w:val="0"/>
          <w:numId w:val="13"/>
        </w:numPr>
        <w:ind w:right="106"/>
        <w:jc w:val="both"/>
        <w:rPr>
          <w:sz w:val="20"/>
        </w:rPr>
      </w:pPr>
      <w:r>
        <w:rPr>
          <w:sz w:val="20"/>
        </w:rPr>
        <w:t>Ponudnik dokaže, da bo projekt pripravilo osebje, ki ima vsaj tri leta izkušenj pri načrtovanju razsvetljave ali ustrezno strokovno usposobljenost na področju tehnike razsvetljave.</w:t>
      </w:r>
    </w:p>
    <w:p w:rsidR="008C49BE" w:rsidRDefault="008C49BE" w:rsidP="008C49BE">
      <w:pPr>
        <w:pStyle w:val="TableParagraph"/>
        <w:spacing w:before="1"/>
        <w:ind w:left="0"/>
        <w:jc w:val="both"/>
        <w:rPr>
          <w:sz w:val="20"/>
        </w:rPr>
      </w:pPr>
    </w:p>
    <w:p w:rsidR="008C49BE" w:rsidRDefault="008C49BE" w:rsidP="008C49BE">
      <w:pPr>
        <w:pStyle w:val="TableParagraph"/>
        <w:ind w:left="467" w:firstLine="613"/>
        <w:jc w:val="both"/>
        <w:rPr>
          <w:sz w:val="20"/>
        </w:rPr>
      </w:pPr>
      <w:r>
        <w:rPr>
          <w:sz w:val="20"/>
        </w:rPr>
        <w:t>Način dokazovanja:</w:t>
      </w:r>
    </w:p>
    <w:p w:rsidR="008C49BE" w:rsidRDefault="008C49BE" w:rsidP="008C49BE">
      <w:pPr>
        <w:pStyle w:val="TableParagraph"/>
        <w:spacing w:before="1" w:line="229" w:lineRule="exact"/>
        <w:ind w:left="467" w:firstLine="613"/>
        <w:jc w:val="both"/>
        <w:rPr>
          <w:sz w:val="20"/>
        </w:rPr>
      </w:pPr>
      <w:r>
        <w:rPr>
          <w:sz w:val="20"/>
        </w:rPr>
        <w:t>Ponudnik mora ponudbi priložiti:</w:t>
      </w:r>
    </w:p>
    <w:p w:rsidR="008C49BE" w:rsidRDefault="008C49BE" w:rsidP="007E46BA">
      <w:pPr>
        <w:pStyle w:val="TableParagraph"/>
        <w:numPr>
          <w:ilvl w:val="0"/>
          <w:numId w:val="14"/>
        </w:numPr>
        <w:tabs>
          <w:tab w:val="left" w:pos="295"/>
        </w:tabs>
        <w:ind w:right="103"/>
        <w:jc w:val="both"/>
        <w:rPr>
          <w:sz w:val="20"/>
        </w:rPr>
      </w:pPr>
      <w:r>
        <w:rPr>
          <w:sz w:val="20"/>
        </w:rPr>
        <w:t>seznam oseb, ki so odgovorne za pripravo projekta, vključno z vodstvenim osebjem, na katerem so navedene izobrazba, strokovna usposobljenost in ustrezne izkušnje,</w:t>
      </w:r>
      <w:r>
        <w:rPr>
          <w:spacing w:val="-15"/>
          <w:sz w:val="20"/>
        </w:rPr>
        <w:t xml:space="preserve"> </w:t>
      </w:r>
      <w:r>
        <w:rPr>
          <w:sz w:val="20"/>
        </w:rPr>
        <w:t>in</w:t>
      </w:r>
    </w:p>
    <w:p w:rsidR="00E25DE9" w:rsidRDefault="008C49BE" w:rsidP="007E46BA">
      <w:pPr>
        <w:pStyle w:val="Telobesedila"/>
        <w:numPr>
          <w:ilvl w:val="0"/>
          <w:numId w:val="14"/>
        </w:numPr>
        <w:spacing w:before="1"/>
        <w:jc w:val="both"/>
      </w:pPr>
      <w:r>
        <w:t>reference, iz katerih izhaja, katere sisteme razsvetljave je ponudnik zasnoval v preteklih treh</w:t>
      </w:r>
      <w:r>
        <w:rPr>
          <w:spacing w:val="-3"/>
        </w:rPr>
        <w:t xml:space="preserve"> </w:t>
      </w:r>
      <w:r>
        <w:t>letih.</w:t>
      </w:r>
    </w:p>
    <w:p w:rsidR="00FC57C7" w:rsidRDefault="00FC57C7" w:rsidP="00FC57C7">
      <w:pPr>
        <w:pStyle w:val="Telobesedila"/>
        <w:spacing w:before="1"/>
        <w:jc w:val="both"/>
      </w:pPr>
    </w:p>
    <w:p w:rsidR="00FC57C7" w:rsidRDefault="00FC57C7" w:rsidP="00FC57C7">
      <w:pPr>
        <w:pStyle w:val="Telobesedila"/>
        <w:spacing w:before="1"/>
        <w:ind w:firstLine="720"/>
        <w:jc w:val="both"/>
        <w:rPr>
          <w:b/>
          <w:color w:val="385522"/>
          <w:szCs w:val="22"/>
        </w:rPr>
      </w:pPr>
      <w:r w:rsidRPr="00FC57C7">
        <w:rPr>
          <w:b/>
          <w:color w:val="385522"/>
          <w:szCs w:val="22"/>
        </w:rPr>
        <w:t>6.2.2 Tehnične specifikacije</w:t>
      </w:r>
    </w:p>
    <w:p w:rsidR="00FC57C7" w:rsidRDefault="00FC57C7" w:rsidP="00FC57C7">
      <w:pPr>
        <w:pStyle w:val="Telobesedila"/>
        <w:spacing w:before="1"/>
        <w:ind w:firstLine="720"/>
        <w:jc w:val="both"/>
        <w:rPr>
          <w:b/>
          <w:color w:val="385522"/>
          <w:szCs w:val="22"/>
        </w:rPr>
      </w:pPr>
    </w:p>
    <w:p w:rsidR="00FC57C7" w:rsidRDefault="00FC57C7" w:rsidP="00FC57C7">
      <w:pPr>
        <w:pStyle w:val="TableParagraph"/>
        <w:spacing w:line="229" w:lineRule="exact"/>
        <w:ind w:left="720"/>
        <w:jc w:val="both"/>
        <w:rPr>
          <w:b/>
          <w:color w:val="385522"/>
        </w:rPr>
      </w:pPr>
      <w:r>
        <w:rPr>
          <w:sz w:val="20"/>
        </w:rPr>
        <w:t>Naročnik v tehničnih specifikacijah poleg drugih zahtev, ki se nanašajo na predmet javnega naročila ali posameznega sklopa, določi:</w:t>
      </w:r>
    </w:p>
    <w:p w:rsidR="00FC57C7" w:rsidRDefault="00FC57C7" w:rsidP="00FC57C7">
      <w:pPr>
        <w:pStyle w:val="Telobesedila"/>
        <w:spacing w:before="1"/>
        <w:jc w:val="both"/>
      </w:pPr>
    </w:p>
    <w:p w:rsidR="00FC57C7" w:rsidRDefault="00FC57C7" w:rsidP="00FC57C7">
      <w:pPr>
        <w:pStyle w:val="Telobesedila"/>
        <w:spacing w:before="1"/>
        <w:jc w:val="both"/>
      </w:pPr>
    </w:p>
    <w:p w:rsidR="00FC57C7" w:rsidRDefault="00FC57C7" w:rsidP="007E46BA">
      <w:pPr>
        <w:pStyle w:val="TableParagraph"/>
        <w:numPr>
          <w:ilvl w:val="0"/>
          <w:numId w:val="16"/>
        </w:numPr>
        <w:spacing w:line="276" w:lineRule="auto"/>
        <w:ind w:right="98"/>
        <w:jc w:val="both"/>
        <w:rPr>
          <w:sz w:val="20"/>
        </w:rPr>
      </w:pPr>
      <w:r>
        <w:rPr>
          <w:sz w:val="20"/>
        </w:rPr>
        <w:t>Če se projektira sistem razsvetljave za prometno površino, za katero standard SIST EN 13021 določa potrebno najmanjšo vzdrževano vrednost svetlosti (</w:t>
      </w:r>
      <w:proofErr w:type="spellStart"/>
      <w:r>
        <w:rPr>
          <w:sz w:val="20"/>
        </w:rPr>
        <w:t>svetlobnotehnični</w:t>
      </w:r>
      <w:proofErr w:type="spellEnd"/>
      <w:r>
        <w:rPr>
          <w:sz w:val="20"/>
        </w:rPr>
        <w:t xml:space="preserve"> razred M – prometne površine za motorna vozila), kazalnik energetske učinkovitosti, ki je določen s povprečno močjo sistema, deljeno s potrebno najmanjšo vzdrževano vrednostjo svetlosti prometne površine in površino, ki jo je treba osvetliti, ne sme presegati vrednosti v preglednici.</w:t>
      </w:r>
    </w:p>
    <w:p w:rsidR="00FC57C7" w:rsidRDefault="00FC57C7" w:rsidP="00FC57C7">
      <w:pPr>
        <w:pStyle w:val="TableParagraph"/>
        <w:spacing w:before="8"/>
        <w:ind w:left="0"/>
        <w:rPr>
          <w:sz w:val="23"/>
        </w:rPr>
      </w:pPr>
    </w:p>
    <w:tbl>
      <w:tblPr>
        <w:tblStyle w:val="Tabelamrea"/>
        <w:tblW w:w="0" w:type="auto"/>
        <w:jc w:val="center"/>
        <w:tblLayout w:type="fixed"/>
        <w:tblLook w:val="04A0" w:firstRow="1" w:lastRow="0" w:firstColumn="1" w:lastColumn="0" w:noHBand="0" w:noVBand="1"/>
      </w:tblPr>
      <w:tblGrid>
        <w:gridCol w:w="3150"/>
        <w:gridCol w:w="2977"/>
      </w:tblGrid>
      <w:tr w:rsidR="00FC57C7" w:rsidTr="00A30514">
        <w:trPr>
          <w:jc w:val="center"/>
        </w:trPr>
        <w:tc>
          <w:tcPr>
            <w:tcW w:w="3150" w:type="dxa"/>
          </w:tcPr>
          <w:p w:rsidR="00FC57C7" w:rsidRDefault="00FC57C7" w:rsidP="00A30514">
            <w:pPr>
              <w:pStyle w:val="TableParagraph"/>
              <w:spacing w:before="8"/>
              <w:ind w:left="0"/>
              <w:rPr>
                <w:sz w:val="23"/>
              </w:rPr>
            </w:pPr>
            <w:r>
              <w:rPr>
                <w:b/>
                <w:sz w:val="20"/>
              </w:rPr>
              <w:t>Moč</w:t>
            </w:r>
            <w:r>
              <w:rPr>
                <w:b/>
                <w:spacing w:val="-3"/>
                <w:sz w:val="20"/>
              </w:rPr>
              <w:t xml:space="preserve"> </w:t>
            </w:r>
            <w:r>
              <w:rPr>
                <w:b/>
                <w:sz w:val="20"/>
              </w:rPr>
              <w:t>sijalke</w:t>
            </w:r>
          </w:p>
        </w:tc>
        <w:tc>
          <w:tcPr>
            <w:tcW w:w="2977" w:type="dxa"/>
          </w:tcPr>
          <w:p w:rsidR="00FC57C7" w:rsidRDefault="00FC57C7" w:rsidP="00A30514">
            <w:pPr>
              <w:pStyle w:val="TableParagraph"/>
              <w:spacing w:before="8"/>
              <w:ind w:left="0"/>
              <w:jc w:val="center"/>
              <w:rPr>
                <w:b/>
                <w:sz w:val="20"/>
              </w:rPr>
            </w:pPr>
            <w:r>
              <w:rPr>
                <w:b/>
                <w:sz w:val="20"/>
              </w:rPr>
              <w:t xml:space="preserve">Kazalnik energetske učinkovitosti </w:t>
            </w:r>
          </w:p>
          <w:p w:rsidR="00FC57C7" w:rsidRDefault="00FC57C7" w:rsidP="00A30514">
            <w:pPr>
              <w:pStyle w:val="TableParagraph"/>
              <w:spacing w:before="8"/>
              <w:ind w:left="0"/>
              <w:jc w:val="center"/>
              <w:rPr>
                <w:sz w:val="23"/>
              </w:rPr>
            </w:pPr>
            <w:r>
              <w:rPr>
                <w:b/>
                <w:sz w:val="20"/>
              </w:rPr>
              <w:t>(W/(cd/m</w:t>
            </w:r>
            <w:r>
              <w:rPr>
                <w:b/>
                <w:position w:val="7"/>
                <w:sz w:val="13"/>
              </w:rPr>
              <w:t>2</w:t>
            </w:r>
            <w:r>
              <w:rPr>
                <w:b/>
                <w:sz w:val="20"/>
              </w:rPr>
              <w:t>·m</w:t>
            </w:r>
            <w:r>
              <w:rPr>
                <w:b/>
                <w:position w:val="7"/>
                <w:sz w:val="13"/>
              </w:rPr>
              <w:t>2</w:t>
            </w:r>
            <w:r>
              <w:rPr>
                <w:b/>
                <w:sz w:val="20"/>
              </w:rPr>
              <w:t>))</w:t>
            </w:r>
          </w:p>
        </w:tc>
      </w:tr>
      <w:tr w:rsidR="00FC57C7" w:rsidTr="00A30514">
        <w:trPr>
          <w:jc w:val="center"/>
        </w:trPr>
        <w:tc>
          <w:tcPr>
            <w:tcW w:w="3150" w:type="dxa"/>
          </w:tcPr>
          <w:p w:rsidR="00FC57C7" w:rsidRDefault="00FC57C7" w:rsidP="00A30514">
            <w:pPr>
              <w:pStyle w:val="TableParagraph"/>
              <w:spacing w:before="8"/>
              <w:ind w:left="0"/>
              <w:rPr>
                <w:sz w:val="23"/>
              </w:rPr>
            </w:pPr>
            <w:r>
              <w:rPr>
                <w:sz w:val="20"/>
              </w:rPr>
              <w:t>P ≤</w:t>
            </w:r>
            <w:r>
              <w:rPr>
                <w:spacing w:val="-3"/>
                <w:sz w:val="20"/>
              </w:rPr>
              <w:t xml:space="preserve"> </w:t>
            </w:r>
            <w:r>
              <w:rPr>
                <w:sz w:val="20"/>
              </w:rPr>
              <w:t>55</w:t>
            </w:r>
            <w:r>
              <w:rPr>
                <w:spacing w:val="-5"/>
                <w:sz w:val="20"/>
              </w:rPr>
              <w:t xml:space="preserve"> </w:t>
            </w:r>
            <w:r>
              <w:rPr>
                <w:sz w:val="20"/>
              </w:rPr>
              <w:t>W</w:t>
            </w:r>
          </w:p>
        </w:tc>
        <w:tc>
          <w:tcPr>
            <w:tcW w:w="2977" w:type="dxa"/>
          </w:tcPr>
          <w:p w:rsidR="00FC57C7" w:rsidRDefault="00FC57C7" w:rsidP="00A30514">
            <w:pPr>
              <w:pStyle w:val="TableParagraph"/>
              <w:spacing w:before="8"/>
              <w:ind w:left="0"/>
              <w:jc w:val="center"/>
              <w:rPr>
                <w:sz w:val="23"/>
              </w:rPr>
            </w:pPr>
            <w:r>
              <w:rPr>
                <w:sz w:val="20"/>
              </w:rPr>
              <w:t>0,974</w:t>
            </w:r>
          </w:p>
        </w:tc>
      </w:tr>
      <w:tr w:rsidR="00FC57C7" w:rsidTr="00A30514">
        <w:trPr>
          <w:jc w:val="center"/>
        </w:trPr>
        <w:tc>
          <w:tcPr>
            <w:tcW w:w="3150" w:type="dxa"/>
          </w:tcPr>
          <w:p w:rsidR="00FC57C7" w:rsidRDefault="00FC57C7" w:rsidP="00A30514">
            <w:pPr>
              <w:pStyle w:val="TableParagraph"/>
              <w:spacing w:before="8"/>
              <w:ind w:left="0"/>
              <w:rPr>
                <w:sz w:val="23"/>
              </w:rPr>
            </w:pPr>
            <w:r>
              <w:rPr>
                <w:sz w:val="20"/>
              </w:rPr>
              <w:t>55 W &lt; P ≤</w:t>
            </w:r>
            <w:r>
              <w:rPr>
                <w:spacing w:val="-6"/>
                <w:sz w:val="20"/>
              </w:rPr>
              <w:t xml:space="preserve"> </w:t>
            </w:r>
            <w:r>
              <w:rPr>
                <w:sz w:val="20"/>
              </w:rPr>
              <w:t>155</w:t>
            </w:r>
            <w:r>
              <w:rPr>
                <w:spacing w:val="-5"/>
                <w:sz w:val="20"/>
              </w:rPr>
              <w:t xml:space="preserve"> </w:t>
            </w:r>
            <w:r>
              <w:rPr>
                <w:sz w:val="20"/>
              </w:rPr>
              <w:t>W</w:t>
            </w:r>
          </w:p>
        </w:tc>
        <w:tc>
          <w:tcPr>
            <w:tcW w:w="2977" w:type="dxa"/>
          </w:tcPr>
          <w:p w:rsidR="00FC57C7" w:rsidRDefault="00FC57C7" w:rsidP="00A30514">
            <w:pPr>
              <w:pStyle w:val="TableParagraph"/>
              <w:spacing w:before="8"/>
              <w:ind w:left="0"/>
              <w:jc w:val="center"/>
              <w:rPr>
                <w:sz w:val="23"/>
              </w:rPr>
            </w:pPr>
            <w:r>
              <w:rPr>
                <w:sz w:val="20"/>
              </w:rPr>
              <w:t>0,824</w:t>
            </w:r>
          </w:p>
        </w:tc>
      </w:tr>
      <w:tr w:rsidR="00FC57C7" w:rsidTr="00A30514">
        <w:trPr>
          <w:jc w:val="center"/>
        </w:trPr>
        <w:tc>
          <w:tcPr>
            <w:tcW w:w="3150" w:type="dxa"/>
          </w:tcPr>
          <w:p w:rsidR="00FC57C7" w:rsidRDefault="00FC57C7" w:rsidP="00A30514">
            <w:pPr>
              <w:pStyle w:val="TableParagraph"/>
              <w:spacing w:before="8"/>
              <w:ind w:left="0"/>
              <w:rPr>
                <w:sz w:val="23"/>
              </w:rPr>
            </w:pPr>
            <w:r>
              <w:rPr>
                <w:sz w:val="20"/>
              </w:rPr>
              <w:t>P &gt;</w:t>
            </w:r>
            <w:r>
              <w:rPr>
                <w:spacing w:val="-3"/>
                <w:sz w:val="20"/>
              </w:rPr>
              <w:t xml:space="preserve"> </w:t>
            </w:r>
            <w:r>
              <w:rPr>
                <w:sz w:val="20"/>
              </w:rPr>
              <w:t>155</w:t>
            </w:r>
            <w:r>
              <w:rPr>
                <w:spacing w:val="-6"/>
                <w:sz w:val="20"/>
              </w:rPr>
              <w:t xml:space="preserve"> </w:t>
            </w:r>
            <w:r>
              <w:rPr>
                <w:sz w:val="20"/>
              </w:rPr>
              <w:t>W</w:t>
            </w:r>
          </w:p>
        </w:tc>
        <w:tc>
          <w:tcPr>
            <w:tcW w:w="2977" w:type="dxa"/>
          </w:tcPr>
          <w:p w:rsidR="00FC57C7" w:rsidRDefault="00FC57C7" w:rsidP="00A30514">
            <w:pPr>
              <w:pStyle w:val="TableParagraph"/>
              <w:spacing w:before="8"/>
              <w:ind w:left="0"/>
              <w:jc w:val="center"/>
              <w:rPr>
                <w:sz w:val="23"/>
              </w:rPr>
            </w:pPr>
            <w:r>
              <w:rPr>
                <w:sz w:val="20"/>
              </w:rPr>
              <w:t>0,627</w:t>
            </w:r>
          </w:p>
        </w:tc>
      </w:tr>
    </w:tbl>
    <w:p w:rsidR="00FC57C7" w:rsidRDefault="00FC57C7" w:rsidP="00FC57C7">
      <w:pPr>
        <w:pStyle w:val="TableParagraph"/>
        <w:spacing w:before="11"/>
        <w:ind w:left="0"/>
        <w:rPr>
          <w:sz w:val="26"/>
        </w:rPr>
      </w:pPr>
    </w:p>
    <w:p w:rsidR="00FC57C7" w:rsidRDefault="00FC57C7" w:rsidP="00FC57C7">
      <w:pPr>
        <w:pStyle w:val="TableParagraph"/>
        <w:ind w:left="1077" w:firstLine="613"/>
        <w:jc w:val="both"/>
        <w:rPr>
          <w:sz w:val="20"/>
        </w:rPr>
      </w:pPr>
      <w:r>
        <w:rPr>
          <w:sz w:val="20"/>
        </w:rPr>
        <w:t>Način dokazovanja pri izvajanju pogodbe:</w:t>
      </w:r>
    </w:p>
    <w:p w:rsidR="00FC57C7" w:rsidRDefault="00FC57C7" w:rsidP="00FC57C7">
      <w:pPr>
        <w:pStyle w:val="TableParagraph"/>
        <w:spacing w:before="34" w:line="276" w:lineRule="auto"/>
        <w:ind w:left="1077" w:right="99"/>
        <w:jc w:val="both"/>
        <w:rPr>
          <w:sz w:val="20"/>
        </w:rPr>
      </w:pPr>
      <w:r>
        <w:rPr>
          <w:sz w:val="20"/>
        </w:rPr>
        <w:t xml:space="preserve">Izračun z navedbo uporabljenega faktorja vzdrževanja, ki ga predloži projektant razsvetljave ter prikazuje skupno in povprečno moč sistema razsvetljave, vključno s svetlobnimi viri, </w:t>
      </w:r>
      <w:proofErr w:type="spellStart"/>
      <w:r>
        <w:rPr>
          <w:sz w:val="20"/>
        </w:rPr>
        <w:t>predstikalnimi</w:t>
      </w:r>
      <w:proofErr w:type="spellEnd"/>
      <w:r>
        <w:rPr>
          <w:sz w:val="20"/>
        </w:rPr>
        <w:t xml:space="preserve"> napravami, senzorji in kontrolnimi napravami, deljeno s potrebno najmanjšo vzdrževano vrednostjo svetlosti prometne površine po SIST EN 13201-2 in skupno površino, ki jo je treba osvetliti (vključno s cestiščem, če je to ustrezno, ter tudi s kolesarsko stezo in pločnikom).</w:t>
      </w:r>
    </w:p>
    <w:p w:rsidR="00FC57C7" w:rsidRDefault="00FC57C7" w:rsidP="00FC57C7">
      <w:pPr>
        <w:pStyle w:val="TableParagraph"/>
        <w:spacing w:before="11"/>
        <w:ind w:left="1077"/>
        <w:jc w:val="both"/>
      </w:pPr>
      <w:r>
        <w:tab/>
      </w:r>
    </w:p>
    <w:p w:rsidR="00FC57C7" w:rsidRDefault="00FC57C7" w:rsidP="00FC57C7">
      <w:pPr>
        <w:pStyle w:val="TableParagraph"/>
        <w:spacing w:line="276" w:lineRule="auto"/>
        <w:ind w:left="1077" w:right="106"/>
        <w:jc w:val="both"/>
        <w:rPr>
          <w:sz w:val="20"/>
        </w:rPr>
      </w:pPr>
      <w:r>
        <w:rPr>
          <w:sz w:val="20"/>
        </w:rPr>
        <w:t>Če je predvideno krmiljenje svetlobnega toka svetilk v odvisnosti od časa, gostote prometa …, je povprečna moč sistema srednja moč, ki jo porabi sistem, izračunana kot povprečje za obdobja z različno močjo.</w:t>
      </w:r>
    </w:p>
    <w:p w:rsidR="00FC57C7" w:rsidRDefault="00FC57C7" w:rsidP="00FC57C7">
      <w:pPr>
        <w:pStyle w:val="TableParagraph"/>
        <w:spacing w:before="5"/>
        <w:ind w:left="1077"/>
        <w:jc w:val="both"/>
        <w:rPr>
          <w:sz w:val="20"/>
        </w:rPr>
      </w:pPr>
    </w:p>
    <w:p w:rsidR="00FC57C7" w:rsidRDefault="00FC57C7" w:rsidP="00FC57C7">
      <w:pPr>
        <w:pStyle w:val="TableParagraph"/>
        <w:spacing w:line="276" w:lineRule="auto"/>
        <w:ind w:left="1077" w:right="101"/>
        <w:jc w:val="both"/>
        <w:rPr>
          <w:sz w:val="20"/>
        </w:rPr>
      </w:pPr>
      <w:r>
        <w:rPr>
          <w:sz w:val="20"/>
        </w:rPr>
        <w:t xml:space="preserve">Projektant razsvetljave mora prikazati tudi, da razsvetljava izpolnjuje pogoje, ki jih določa standard SIST EN 13201 oziroma jih po standardu povzemajo različni priročniki o najboljših praksah ali navodila, ki jih je določil naročnik. Glede na vrsto prometne površine in zahteve glede vidnega zaznavanja udeležencev v prometu lahko to vključuje najmanjšo vrednost vzdrževane svetlosti, splošno in vzdolžno enakomernost, splošno enakomernost pri mokri prometni površini, vrednost </w:t>
      </w:r>
      <w:r>
        <w:rPr>
          <w:sz w:val="20"/>
        </w:rPr>
        <w:lastRenderedPageBreak/>
        <w:t>relativnega porasta praga zaznavanja in faktor svetlosti</w:t>
      </w:r>
      <w:r>
        <w:rPr>
          <w:spacing w:val="-6"/>
          <w:sz w:val="20"/>
        </w:rPr>
        <w:t xml:space="preserve"> </w:t>
      </w:r>
      <w:r>
        <w:rPr>
          <w:sz w:val="20"/>
        </w:rPr>
        <w:t>okolice.</w:t>
      </w:r>
    </w:p>
    <w:p w:rsidR="00FC57C7" w:rsidRDefault="00FC57C7" w:rsidP="00FC57C7">
      <w:pPr>
        <w:pStyle w:val="TableParagraph"/>
        <w:spacing w:before="11"/>
        <w:ind w:left="1077"/>
        <w:jc w:val="both"/>
      </w:pPr>
    </w:p>
    <w:p w:rsidR="00FC57C7" w:rsidRDefault="00FC57C7" w:rsidP="00FC57C7">
      <w:pPr>
        <w:pStyle w:val="TableParagraph"/>
        <w:spacing w:line="276" w:lineRule="auto"/>
        <w:ind w:left="1077" w:right="97"/>
        <w:jc w:val="both"/>
        <w:rPr>
          <w:sz w:val="20"/>
        </w:rPr>
      </w:pPr>
      <w:r>
        <w:rPr>
          <w:sz w:val="20"/>
        </w:rPr>
        <w:t>Naročnik lahko sprejme višje vrednosti energetske učinkovitosti, kot so navedene v preglednici, če drugače ne more zagotoviti prometne varnosti, če na primer obstajajo določene ovire, kot so neobičajne vzpetine ali lokacije za stebre, ali če obstajajo nenavadno stroge mejne vrednosti glede vsiljene svetlobe ali visoke zahteve glede indeksa barvnega videza. V takih primerih je lahko sprejemljiva največ podvojitev zgoraj navedenega kazalnika energetske učinkovitosti.</w:t>
      </w:r>
    </w:p>
    <w:p w:rsidR="00FC57C7" w:rsidRDefault="00FC57C7" w:rsidP="00FC57C7">
      <w:pPr>
        <w:pStyle w:val="TableParagraph"/>
        <w:spacing w:line="276" w:lineRule="auto"/>
        <w:ind w:left="720" w:right="97"/>
        <w:jc w:val="both"/>
        <w:rPr>
          <w:sz w:val="20"/>
        </w:rPr>
      </w:pPr>
    </w:p>
    <w:p w:rsidR="00FC57C7" w:rsidRDefault="00FC57C7" w:rsidP="007E46BA">
      <w:pPr>
        <w:pStyle w:val="TableParagraph"/>
        <w:numPr>
          <w:ilvl w:val="0"/>
          <w:numId w:val="16"/>
        </w:numPr>
        <w:spacing w:before="2" w:line="276" w:lineRule="auto"/>
        <w:ind w:right="98"/>
        <w:jc w:val="both"/>
        <w:rPr>
          <w:sz w:val="20"/>
        </w:rPr>
      </w:pPr>
      <w:r>
        <w:rPr>
          <w:sz w:val="20"/>
        </w:rPr>
        <w:t>Če se projektira sistem razsvetljave za prometno površino, za katero standard SIST EN 13021 določa potrebno najmanjšo vzdrževano vrednost osvetljenosti (</w:t>
      </w:r>
      <w:proofErr w:type="spellStart"/>
      <w:r>
        <w:rPr>
          <w:sz w:val="20"/>
        </w:rPr>
        <w:t>svetlobnotehnični</w:t>
      </w:r>
      <w:proofErr w:type="spellEnd"/>
      <w:r>
        <w:rPr>
          <w:sz w:val="20"/>
        </w:rPr>
        <w:t xml:space="preserve"> razred C – konfliktna področja ali P – področja za pešce in kolesarje), kazalnik energetske učinkovitosti, ki je določen s povprečno močjo sistema, deljeno s potrebno najmanjšo vzdrževano vrednostjo osvetljenosti prometne površine in površino, ki jo je treba osvetliti, ne sme presegati vrednosti v preglednici.</w:t>
      </w:r>
    </w:p>
    <w:p w:rsidR="00FC57C7" w:rsidRDefault="00FC57C7" w:rsidP="00FC57C7">
      <w:pPr>
        <w:pStyle w:val="TableParagraph"/>
        <w:spacing w:before="11"/>
        <w:ind w:left="0"/>
      </w:pPr>
    </w:p>
    <w:tbl>
      <w:tblPr>
        <w:tblStyle w:val="Tabelamrea"/>
        <w:tblW w:w="0" w:type="auto"/>
        <w:jc w:val="center"/>
        <w:tblLayout w:type="fixed"/>
        <w:tblLook w:val="04A0" w:firstRow="1" w:lastRow="0" w:firstColumn="1" w:lastColumn="0" w:noHBand="0" w:noVBand="1"/>
      </w:tblPr>
      <w:tblGrid>
        <w:gridCol w:w="3292"/>
        <w:gridCol w:w="3260"/>
      </w:tblGrid>
      <w:tr w:rsidR="00FC57C7" w:rsidTr="00A30514">
        <w:trPr>
          <w:jc w:val="center"/>
        </w:trPr>
        <w:tc>
          <w:tcPr>
            <w:tcW w:w="3292" w:type="dxa"/>
          </w:tcPr>
          <w:p w:rsidR="00FC57C7" w:rsidRDefault="00FC57C7" w:rsidP="00A30514">
            <w:pPr>
              <w:pStyle w:val="TableParagraph"/>
              <w:spacing w:before="11"/>
              <w:ind w:left="0"/>
              <w:rPr>
                <w:b/>
                <w:sz w:val="20"/>
              </w:rPr>
            </w:pPr>
            <w:r>
              <w:rPr>
                <w:b/>
                <w:sz w:val="20"/>
              </w:rPr>
              <w:t>Potrebna</w:t>
            </w:r>
            <w:r>
              <w:rPr>
                <w:b/>
                <w:spacing w:val="-3"/>
                <w:sz w:val="20"/>
              </w:rPr>
              <w:t xml:space="preserve"> </w:t>
            </w:r>
            <w:r>
              <w:rPr>
                <w:b/>
                <w:sz w:val="20"/>
              </w:rPr>
              <w:t>osvetljenost</w:t>
            </w:r>
            <w:r>
              <w:rPr>
                <w:b/>
                <w:spacing w:val="-2"/>
                <w:sz w:val="20"/>
              </w:rPr>
              <w:t xml:space="preserve"> </w:t>
            </w:r>
            <w:r>
              <w:rPr>
                <w:b/>
                <w:sz w:val="20"/>
              </w:rPr>
              <w:t>po</w:t>
            </w:r>
          </w:p>
          <w:p w:rsidR="00FC57C7" w:rsidRDefault="00FC57C7" w:rsidP="00A30514">
            <w:pPr>
              <w:pStyle w:val="TableParagraph"/>
              <w:spacing w:before="11"/>
              <w:ind w:left="0"/>
            </w:pPr>
            <w:r>
              <w:rPr>
                <w:b/>
                <w:position w:val="-12"/>
                <w:sz w:val="20"/>
              </w:rPr>
              <w:t>SIST EN</w:t>
            </w:r>
            <w:r>
              <w:rPr>
                <w:b/>
                <w:spacing w:val="1"/>
                <w:position w:val="-12"/>
                <w:sz w:val="20"/>
              </w:rPr>
              <w:t xml:space="preserve"> </w:t>
            </w:r>
            <w:r>
              <w:rPr>
                <w:b/>
                <w:position w:val="-12"/>
                <w:sz w:val="20"/>
              </w:rPr>
              <w:t>13201</w:t>
            </w:r>
          </w:p>
        </w:tc>
        <w:tc>
          <w:tcPr>
            <w:tcW w:w="3260" w:type="dxa"/>
          </w:tcPr>
          <w:p w:rsidR="00FC57C7" w:rsidRDefault="00FC57C7" w:rsidP="00A30514">
            <w:pPr>
              <w:pStyle w:val="TableParagraph"/>
              <w:spacing w:before="11"/>
              <w:ind w:left="0"/>
              <w:jc w:val="center"/>
              <w:rPr>
                <w:b/>
                <w:position w:val="13"/>
                <w:sz w:val="20"/>
              </w:rPr>
            </w:pPr>
            <w:r>
              <w:rPr>
                <w:b/>
                <w:position w:val="13"/>
                <w:sz w:val="20"/>
              </w:rPr>
              <w:t>Kazalnik</w:t>
            </w:r>
            <w:r>
              <w:rPr>
                <w:b/>
                <w:spacing w:val="-5"/>
                <w:position w:val="13"/>
                <w:sz w:val="20"/>
              </w:rPr>
              <w:t xml:space="preserve"> </w:t>
            </w:r>
            <w:r>
              <w:rPr>
                <w:b/>
                <w:position w:val="13"/>
                <w:sz w:val="20"/>
              </w:rPr>
              <w:t>energetske</w:t>
            </w:r>
          </w:p>
          <w:p w:rsidR="00FC57C7" w:rsidRDefault="00FC57C7" w:rsidP="00A30514">
            <w:pPr>
              <w:pStyle w:val="TableParagraph"/>
              <w:spacing w:before="11"/>
              <w:ind w:left="0"/>
              <w:jc w:val="center"/>
              <w:rPr>
                <w:b/>
                <w:position w:val="13"/>
                <w:sz w:val="20"/>
              </w:rPr>
            </w:pPr>
            <w:r>
              <w:rPr>
                <w:b/>
                <w:position w:val="13"/>
                <w:sz w:val="20"/>
              </w:rPr>
              <w:t>učinkovitosti</w:t>
            </w:r>
          </w:p>
          <w:p w:rsidR="00FC57C7" w:rsidRDefault="00FC57C7" w:rsidP="00A30514">
            <w:pPr>
              <w:pStyle w:val="TableParagraph"/>
              <w:spacing w:before="11"/>
              <w:ind w:left="0"/>
              <w:jc w:val="center"/>
            </w:pPr>
            <w:r>
              <w:rPr>
                <w:b/>
                <w:position w:val="13"/>
                <w:sz w:val="20"/>
              </w:rPr>
              <w:t>(W/(x</w:t>
            </w:r>
            <w:r w:rsidRPr="00115037">
              <w:rPr>
                <w:b/>
                <w:position w:val="13"/>
                <w:sz w:val="20"/>
              </w:rPr>
              <w:t>·m</w:t>
            </w:r>
            <w:r w:rsidRPr="00115037">
              <w:rPr>
                <w:b/>
                <w:position w:val="13"/>
                <w:sz w:val="20"/>
                <w:vertAlign w:val="superscript"/>
              </w:rPr>
              <w:t>2</w:t>
            </w:r>
            <w:r>
              <w:rPr>
                <w:b/>
                <w:position w:val="13"/>
                <w:sz w:val="20"/>
              </w:rPr>
              <w:t>))</w:t>
            </w:r>
          </w:p>
        </w:tc>
      </w:tr>
      <w:tr w:rsidR="00FC57C7" w:rsidTr="00A30514">
        <w:trPr>
          <w:jc w:val="center"/>
        </w:trPr>
        <w:tc>
          <w:tcPr>
            <w:tcW w:w="3292" w:type="dxa"/>
          </w:tcPr>
          <w:p w:rsidR="00FC57C7" w:rsidRDefault="00FC57C7" w:rsidP="00A30514">
            <w:pPr>
              <w:pStyle w:val="TableParagraph"/>
              <w:spacing w:before="11"/>
              <w:ind w:left="0"/>
            </w:pPr>
            <w:r>
              <w:rPr>
                <w:sz w:val="20"/>
              </w:rPr>
              <w:t>E ≤</w:t>
            </w:r>
            <w:r>
              <w:rPr>
                <w:spacing w:val="-4"/>
                <w:sz w:val="20"/>
              </w:rPr>
              <w:t xml:space="preserve"> </w:t>
            </w:r>
            <w:r>
              <w:rPr>
                <w:sz w:val="20"/>
              </w:rPr>
              <w:t>15</w:t>
            </w:r>
            <w:r>
              <w:rPr>
                <w:spacing w:val="-1"/>
                <w:sz w:val="20"/>
              </w:rPr>
              <w:t xml:space="preserve"> </w:t>
            </w:r>
            <w:r>
              <w:rPr>
                <w:sz w:val="20"/>
              </w:rPr>
              <w:t>lx</w:t>
            </w:r>
          </w:p>
        </w:tc>
        <w:tc>
          <w:tcPr>
            <w:tcW w:w="3260" w:type="dxa"/>
          </w:tcPr>
          <w:p w:rsidR="00FC57C7" w:rsidRDefault="00FC57C7" w:rsidP="00A30514">
            <w:pPr>
              <w:pStyle w:val="TableParagraph"/>
              <w:spacing w:before="11"/>
              <w:ind w:left="0"/>
              <w:jc w:val="center"/>
            </w:pPr>
            <w:r>
              <w:rPr>
                <w:sz w:val="20"/>
              </w:rPr>
              <w:t>0,054</w:t>
            </w:r>
          </w:p>
        </w:tc>
      </w:tr>
      <w:tr w:rsidR="00FC57C7" w:rsidTr="00A30514">
        <w:trPr>
          <w:jc w:val="center"/>
        </w:trPr>
        <w:tc>
          <w:tcPr>
            <w:tcW w:w="3292" w:type="dxa"/>
          </w:tcPr>
          <w:p w:rsidR="00FC57C7" w:rsidRDefault="00FC57C7" w:rsidP="00A30514">
            <w:pPr>
              <w:pStyle w:val="TableParagraph"/>
              <w:spacing w:before="11"/>
              <w:ind w:left="0"/>
            </w:pPr>
            <w:r>
              <w:rPr>
                <w:sz w:val="20"/>
              </w:rPr>
              <w:t>E &gt;</w:t>
            </w:r>
            <w:r>
              <w:rPr>
                <w:spacing w:val="-3"/>
                <w:sz w:val="20"/>
              </w:rPr>
              <w:t xml:space="preserve"> </w:t>
            </w:r>
            <w:r>
              <w:rPr>
                <w:sz w:val="20"/>
              </w:rPr>
              <w:t>15 lx</w:t>
            </w:r>
          </w:p>
        </w:tc>
        <w:tc>
          <w:tcPr>
            <w:tcW w:w="3260" w:type="dxa"/>
          </w:tcPr>
          <w:p w:rsidR="00FC57C7" w:rsidRDefault="00FC57C7" w:rsidP="00A30514">
            <w:pPr>
              <w:pStyle w:val="TableParagraph"/>
              <w:spacing w:before="11"/>
              <w:ind w:left="0"/>
              <w:jc w:val="center"/>
            </w:pPr>
            <w:r>
              <w:rPr>
                <w:sz w:val="20"/>
              </w:rPr>
              <w:t>0,044</w:t>
            </w:r>
          </w:p>
        </w:tc>
      </w:tr>
    </w:tbl>
    <w:p w:rsidR="00FC57C7" w:rsidRDefault="00FC57C7" w:rsidP="00FC57C7">
      <w:pPr>
        <w:pStyle w:val="TableParagraph"/>
        <w:spacing w:before="11"/>
        <w:ind w:left="0"/>
      </w:pPr>
    </w:p>
    <w:p w:rsidR="00FC57C7" w:rsidRDefault="00FC57C7" w:rsidP="00FC57C7">
      <w:pPr>
        <w:pStyle w:val="TableParagraph"/>
        <w:spacing w:before="1"/>
        <w:ind w:left="1077"/>
        <w:jc w:val="both"/>
        <w:rPr>
          <w:sz w:val="20"/>
        </w:rPr>
      </w:pPr>
      <w:r>
        <w:rPr>
          <w:sz w:val="20"/>
        </w:rPr>
        <w:t>Način dokazovanja pri izvajanju pogodbe:</w:t>
      </w:r>
    </w:p>
    <w:p w:rsidR="00FC57C7" w:rsidRDefault="00FC57C7" w:rsidP="00FC57C7">
      <w:pPr>
        <w:pStyle w:val="TableParagraph"/>
        <w:spacing w:before="34" w:line="276" w:lineRule="auto"/>
        <w:ind w:left="1077" w:right="99"/>
        <w:jc w:val="both"/>
        <w:rPr>
          <w:sz w:val="20"/>
        </w:rPr>
      </w:pPr>
      <w:r>
        <w:rPr>
          <w:sz w:val="20"/>
        </w:rPr>
        <w:t xml:space="preserve">Izračun, ki ga predloži projektant razsvetljave ter prikazuje skupno in povprečno moč sistema razsvetljave, vključno s svetlobnimi viri, </w:t>
      </w:r>
      <w:proofErr w:type="spellStart"/>
      <w:r>
        <w:rPr>
          <w:sz w:val="20"/>
        </w:rPr>
        <w:t>predstikalnimi</w:t>
      </w:r>
      <w:proofErr w:type="spellEnd"/>
      <w:r>
        <w:rPr>
          <w:sz w:val="20"/>
        </w:rPr>
        <w:t xml:space="preserve"> napravami, senzorji in kontrolnimi napravami, deljeno s potrebno najmanjšo vzdrževano vrednostjo osvetljenosti prometne površine po SIST EN 13201-2 in skupno površino, ki jo je treba osvetliti.</w:t>
      </w:r>
    </w:p>
    <w:p w:rsidR="00FC57C7" w:rsidRDefault="00FC57C7" w:rsidP="00FC57C7">
      <w:pPr>
        <w:pStyle w:val="TableParagraph"/>
        <w:spacing w:before="11"/>
        <w:ind w:left="1077"/>
        <w:jc w:val="both"/>
      </w:pPr>
    </w:p>
    <w:p w:rsidR="00FC57C7" w:rsidRDefault="00FC57C7" w:rsidP="00FC57C7">
      <w:pPr>
        <w:pStyle w:val="TableParagraph"/>
        <w:spacing w:line="276" w:lineRule="auto"/>
        <w:ind w:left="1077" w:right="103"/>
        <w:jc w:val="both"/>
        <w:rPr>
          <w:sz w:val="20"/>
        </w:rPr>
      </w:pPr>
      <w:r>
        <w:rPr>
          <w:sz w:val="20"/>
        </w:rPr>
        <w:t>Če je predvideno krmiljenje svetlobnega toka svetilk v odvisnosti od časa, gostote prometa …, je povprečna moč sistema srednja moč, ki jo porabi sistem, izračunana kot povprečje za obdobja z različno močjo.</w:t>
      </w:r>
    </w:p>
    <w:p w:rsidR="00FC57C7" w:rsidRDefault="00FC57C7" w:rsidP="00FC57C7">
      <w:pPr>
        <w:pStyle w:val="TableParagraph"/>
        <w:ind w:left="1077"/>
        <w:jc w:val="both"/>
        <w:rPr>
          <w:sz w:val="23"/>
        </w:rPr>
      </w:pPr>
    </w:p>
    <w:p w:rsidR="00FC57C7" w:rsidRDefault="00FC57C7" w:rsidP="00FC57C7">
      <w:pPr>
        <w:pStyle w:val="TableParagraph"/>
        <w:spacing w:before="1" w:line="276" w:lineRule="auto"/>
        <w:ind w:left="1077" w:right="96"/>
        <w:jc w:val="both"/>
        <w:rPr>
          <w:sz w:val="20"/>
        </w:rPr>
      </w:pPr>
      <w:r>
        <w:rPr>
          <w:sz w:val="20"/>
        </w:rPr>
        <w:t>Projektant razsvetljave mora prikazati tudi, da razsvetljava izpolnjuje pogoje, ki jih določa standard SIST EN 13201 oziroma jih po standardu povzemajo različni priročniki o najboljših praksah ali navodila, ki jih je določil naročnik. Glede na vrsto prometne površine in zahtev glede vidnega zaznavanja udeležencev v prometu lahko to vključuje najmanjšo vrednost vzdrževane osvetljenosti in njeno splošno</w:t>
      </w:r>
      <w:r>
        <w:rPr>
          <w:spacing w:val="-14"/>
          <w:sz w:val="20"/>
        </w:rPr>
        <w:t xml:space="preserve"> </w:t>
      </w:r>
      <w:r>
        <w:rPr>
          <w:sz w:val="20"/>
        </w:rPr>
        <w:t>enakomernost.</w:t>
      </w:r>
    </w:p>
    <w:p w:rsidR="00FC57C7" w:rsidRDefault="00FC57C7" w:rsidP="00FC57C7">
      <w:pPr>
        <w:pStyle w:val="TableParagraph"/>
        <w:spacing w:before="11"/>
        <w:ind w:left="1077"/>
        <w:jc w:val="both"/>
      </w:pPr>
    </w:p>
    <w:p w:rsidR="00FC57C7" w:rsidRDefault="00FC57C7" w:rsidP="00FC57C7">
      <w:pPr>
        <w:pStyle w:val="TableParagraph"/>
        <w:spacing w:line="276" w:lineRule="auto"/>
        <w:ind w:left="1077" w:right="97"/>
        <w:jc w:val="both"/>
        <w:rPr>
          <w:sz w:val="20"/>
        </w:rPr>
      </w:pPr>
      <w:r>
        <w:rPr>
          <w:sz w:val="20"/>
        </w:rPr>
        <w:t>Naročnik lahko sprejme višje vrednosti energetske učinkovitosti, kot so navedene v preglednici, če drugače ne more zagotoviti prometne varnosti, če na primer obstajajo določene ovire, kot so neobičajne vzpetine ali lokacije za stebre, ali če je razsvetljava predvsem dekorativna ali če obstajajo nenavadno stroge mejne vrednosti glede vsiljene svetlobe ali visoke zahteve glede indeksa barvnega videza. V takih primerih je lahko sprejemljiva največ podvojitev zgoraj navedenega kazalnika energetske učinkovitosti.</w:t>
      </w:r>
    </w:p>
    <w:p w:rsidR="00FC57C7" w:rsidRDefault="00FC57C7" w:rsidP="00FC57C7">
      <w:pPr>
        <w:pStyle w:val="TableParagraph"/>
        <w:spacing w:line="276" w:lineRule="auto"/>
        <w:ind w:left="0" w:right="97"/>
        <w:jc w:val="both"/>
        <w:rPr>
          <w:sz w:val="20"/>
        </w:rPr>
      </w:pPr>
    </w:p>
    <w:p w:rsidR="00FC57C7" w:rsidRDefault="00FC57C7" w:rsidP="007E46BA">
      <w:pPr>
        <w:pStyle w:val="TableParagraph"/>
        <w:numPr>
          <w:ilvl w:val="0"/>
          <w:numId w:val="16"/>
        </w:numPr>
        <w:spacing w:before="2" w:line="276" w:lineRule="auto"/>
        <w:ind w:right="98"/>
        <w:jc w:val="both"/>
        <w:rPr>
          <w:sz w:val="20"/>
        </w:rPr>
      </w:pPr>
      <w:r>
        <w:rPr>
          <w:sz w:val="20"/>
        </w:rPr>
        <w:t>Cestna razsvetljava mora biti projektirana tako, da poleg zahtev iz drugih predpisov izpolnjuje tudi zahteve Uredbe o mejnih vrednostih svetlobnega onesnaženja okolja (Uradni list RS, št. 81/07, 109/07, 62/10 in 46/13).</w:t>
      </w:r>
    </w:p>
    <w:p w:rsidR="00FC57C7" w:rsidRDefault="00FC57C7" w:rsidP="00FC57C7">
      <w:pPr>
        <w:pStyle w:val="TableParagraph"/>
        <w:spacing w:before="9"/>
        <w:ind w:left="0"/>
        <w:jc w:val="both"/>
      </w:pPr>
    </w:p>
    <w:p w:rsidR="00FC57C7" w:rsidRDefault="00FC57C7" w:rsidP="00FC57C7">
      <w:pPr>
        <w:pStyle w:val="TableParagraph"/>
        <w:ind w:left="467" w:firstLine="613"/>
        <w:jc w:val="both"/>
        <w:rPr>
          <w:sz w:val="20"/>
        </w:rPr>
      </w:pPr>
      <w:r>
        <w:rPr>
          <w:sz w:val="20"/>
        </w:rPr>
        <w:t>Način dokazovanja:</w:t>
      </w:r>
    </w:p>
    <w:p w:rsidR="00FC57C7" w:rsidRDefault="00FC57C7" w:rsidP="00FC57C7">
      <w:pPr>
        <w:pStyle w:val="TableParagraph"/>
        <w:spacing w:before="2" w:line="276" w:lineRule="auto"/>
        <w:ind w:left="467" w:right="98" w:firstLine="613"/>
        <w:jc w:val="both"/>
        <w:rPr>
          <w:sz w:val="20"/>
        </w:rPr>
      </w:pPr>
      <w:r>
        <w:rPr>
          <w:sz w:val="20"/>
        </w:rPr>
        <w:t>Ponudnik mora projektu priložiti:</w:t>
      </w:r>
    </w:p>
    <w:p w:rsidR="00FC57C7" w:rsidRDefault="00FC57C7" w:rsidP="007E46BA">
      <w:pPr>
        <w:pStyle w:val="TableParagraph"/>
        <w:numPr>
          <w:ilvl w:val="0"/>
          <w:numId w:val="17"/>
        </w:numPr>
        <w:tabs>
          <w:tab w:val="left" w:pos="827"/>
          <w:tab w:val="left" w:pos="828"/>
        </w:tabs>
        <w:spacing w:line="226" w:lineRule="exact"/>
        <w:jc w:val="both"/>
        <w:rPr>
          <w:sz w:val="20"/>
        </w:rPr>
      </w:pPr>
      <w:r>
        <w:rPr>
          <w:sz w:val="20"/>
        </w:rPr>
        <w:t>dokazila, da so vse predvidene svetilke v skladu z uredbo,</w:t>
      </w:r>
      <w:r>
        <w:rPr>
          <w:spacing w:val="-10"/>
          <w:sz w:val="20"/>
        </w:rPr>
        <w:t xml:space="preserve"> </w:t>
      </w:r>
      <w:r>
        <w:rPr>
          <w:sz w:val="20"/>
        </w:rPr>
        <w:t>in</w:t>
      </w:r>
    </w:p>
    <w:p w:rsidR="00FC57C7" w:rsidRDefault="00FC57C7" w:rsidP="007E46BA">
      <w:pPr>
        <w:pStyle w:val="TableParagraph"/>
        <w:numPr>
          <w:ilvl w:val="0"/>
          <w:numId w:val="17"/>
        </w:numPr>
        <w:tabs>
          <w:tab w:val="left" w:pos="827"/>
          <w:tab w:val="left" w:pos="828"/>
        </w:tabs>
        <w:spacing w:line="226" w:lineRule="exact"/>
        <w:jc w:val="both"/>
        <w:rPr>
          <w:sz w:val="20"/>
        </w:rPr>
      </w:pPr>
      <w:r w:rsidRPr="00FC57C7">
        <w:rPr>
          <w:sz w:val="20"/>
        </w:rPr>
        <w:t>pisno izjavo, da je montaža vseh svetilk predvidena na način, ki je v skladu z uredbo.</w:t>
      </w:r>
    </w:p>
    <w:p w:rsidR="00FC57C7" w:rsidRDefault="00FC57C7" w:rsidP="00FC57C7">
      <w:pPr>
        <w:pStyle w:val="TableParagraph"/>
        <w:tabs>
          <w:tab w:val="left" w:pos="827"/>
          <w:tab w:val="left" w:pos="828"/>
        </w:tabs>
        <w:spacing w:line="226" w:lineRule="exact"/>
        <w:jc w:val="both"/>
        <w:rPr>
          <w:sz w:val="20"/>
        </w:rPr>
      </w:pPr>
    </w:p>
    <w:p w:rsidR="00FC57C7" w:rsidRDefault="00FC57C7" w:rsidP="00FC57C7">
      <w:pPr>
        <w:pStyle w:val="TableParagraph"/>
        <w:tabs>
          <w:tab w:val="left" w:pos="827"/>
          <w:tab w:val="left" w:pos="828"/>
        </w:tabs>
        <w:spacing w:line="226" w:lineRule="exact"/>
        <w:jc w:val="both"/>
        <w:rPr>
          <w:sz w:val="20"/>
        </w:rPr>
      </w:pPr>
    </w:p>
    <w:p w:rsidR="00FC57C7" w:rsidRDefault="00FC57C7" w:rsidP="00FC57C7">
      <w:pPr>
        <w:pStyle w:val="Telobesedila"/>
        <w:spacing w:before="1"/>
        <w:ind w:firstLine="720"/>
        <w:jc w:val="both"/>
        <w:rPr>
          <w:b/>
          <w:color w:val="385522"/>
          <w:szCs w:val="22"/>
        </w:rPr>
      </w:pPr>
      <w:r w:rsidRPr="00FC57C7">
        <w:rPr>
          <w:b/>
          <w:color w:val="385522"/>
          <w:szCs w:val="22"/>
        </w:rPr>
        <w:lastRenderedPageBreak/>
        <w:t>6.2.3 Posebna določila pogodbe o izvedbi naročila</w:t>
      </w:r>
    </w:p>
    <w:p w:rsidR="00FC57C7" w:rsidRDefault="00FC57C7" w:rsidP="00FC57C7">
      <w:pPr>
        <w:pStyle w:val="Telobesedila"/>
        <w:spacing w:before="1"/>
        <w:ind w:firstLine="720"/>
        <w:jc w:val="both"/>
        <w:rPr>
          <w:b/>
          <w:color w:val="385522"/>
          <w:szCs w:val="22"/>
        </w:rPr>
      </w:pPr>
    </w:p>
    <w:p w:rsidR="00FC57C7" w:rsidRDefault="00FC57C7" w:rsidP="00FC57C7">
      <w:pPr>
        <w:pStyle w:val="Telobesedila"/>
        <w:spacing w:before="1"/>
        <w:ind w:firstLine="720"/>
        <w:jc w:val="both"/>
        <w:rPr>
          <w:b/>
          <w:color w:val="385522"/>
          <w:szCs w:val="22"/>
        </w:rPr>
      </w:pPr>
    </w:p>
    <w:p w:rsidR="00FC57C7" w:rsidRDefault="00FC57C7" w:rsidP="00FC57C7">
      <w:pPr>
        <w:pStyle w:val="Telobesedila"/>
        <w:spacing w:before="1"/>
        <w:ind w:firstLine="720"/>
        <w:jc w:val="both"/>
      </w:pPr>
      <w:r>
        <w:t>Naročnik med pogodbena določila vključi določilo:</w:t>
      </w:r>
    </w:p>
    <w:p w:rsidR="00FC57C7" w:rsidRDefault="00FC57C7" w:rsidP="00FC57C7">
      <w:pPr>
        <w:pStyle w:val="Telobesedila"/>
        <w:spacing w:before="1"/>
        <w:ind w:firstLine="720"/>
        <w:jc w:val="both"/>
      </w:pPr>
    </w:p>
    <w:p w:rsidR="00A0390A" w:rsidRDefault="00FC57C7" w:rsidP="007E46BA">
      <w:pPr>
        <w:pStyle w:val="TableParagraph"/>
        <w:numPr>
          <w:ilvl w:val="0"/>
          <w:numId w:val="18"/>
        </w:numPr>
        <w:spacing w:before="1" w:line="229" w:lineRule="exact"/>
        <w:jc w:val="both"/>
      </w:pPr>
      <w:r w:rsidRPr="00FC57C7">
        <w:rPr>
          <w:sz w:val="20"/>
        </w:rPr>
        <w:t>Če ponudnik ne izpolnjuje pogodbenih obveznosti na način, predviden v pogodbi o izvedbi javnega naročila, naročnik odstopi od te pogodbe.</w:t>
      </w:r>
    </w:p>
    <w:p w:rsidR="00A0390A" w:rsidRDefault="00A0390A"/>
    <w:p w:rsidR="00A6106C" w:rsidRPr="00A6106C" w:rsidRDefault="00A6106C" w:rsidP="007E46BA">
      <w:pPr>
        <w:pStyle w:val="Naslov1"/>
        <w:numPr>
          <w:ilvl w:val="1"/>
          <w:numId w:val="6"/>
        </w:numPr>
        <w:tabs>
          <w:tab w:val="left" w:pos="953"/>
        </w:tabs>
        <w:spacing w:before="93"/>
        <w:rPr>
          <w:color w:val="385522"/>
        </w:rPr>
      </w:pPr>
      <w:r>
        <w:rPr>
          <w:color w:val="385522"/>
        </w:rPr>
        <w:t>Svetilke in sistemi cestne razsvetljave</w:t>
      </w:r>
    </w:p>
    <w:p w:rsidR="00A6106C" w:rsidRDefault="00A6106C">
      <w:pPr>
        <w:rPr>
          <w:b/>
          <w:bCs/>
        </w:rPr>
      </w:pPr>
    </w:p>
    <w:p w:rsidR="00755CE6" w:rsidRDefault="002D307B" w:rsidP="00FC57C7">
      <w:pPr>
        <w:pStyle w:val="Telobesedila"/>
        <w:spacing w:before="93"/>
        <w:ind w:left="459" w:right="119"/>
        <w:jc w:val="both"/>
      </w:pPr>
      <w:r>
        <w:t xml:space="preserve">Ti primeri </w:t>
      </w:r>
      <w:proofErr w:type="spellStart"/>
      <w:r>
        <w:t>okoljskih</w:t>
      </w:r>
      <w:proofErr w:type="spellEnd"/>
      <w:r>
        <w:t xml:space="preserve"> zahtev in meril se uporabljajo </w:t>
      </w:r>
      <w:r>
        <w:rPr>
          <w:spacing w:val="2"/>
        </w:rPr>
        <w:t xml:space="preserve">samo, </w:t>
      </w:r>
      <w:r>
        <w:t>kadar naročnik naroča nove svetilke oziroma celoten sistem cestne razsvetljave, ne da bi predhodno naročil ustrezen projekt cestne razsvetljave, oziroma kadar se naročajo nadomestne svetilke za sistem cestne razsvetljave, za katerega je projekt že bil izdelan. Pri tem se predvideva, da bo projekt, če še ni bil izdelan, izdelal ponudnik svetilk oziroma sistema cestne</w:t>
      </w:r>
      <w:r>
        <w:rPr>
          <w:spacing w:val="-2"/>
        </w:rPr>
        <w:t xml:space="preserve"> </w:t>
      </w:r>
      <w:r>
        <w:t>razsvetljave.</w:t>
      </w:r>
    </w:p>
    <w:p w:rsidR="008408FF" w:rsidRDefault="008408FF" w:rsidP="00FC57C7">
      <w:pPr>
        <w:pStyle w:val="Telobesedila"/>
        <w:spacing w:before="93"/>
        <w:ind w:left="459" w:right="119"/>
        <w:jc w:val="both"/>
      </w:pPr>
    </w:p>
    <w:p w:rsidR="008408FF" w:rsidRDefault="008408FF" w:rsidP="008408FF">
      <w:pPr>
        <w:pStyle w:val="Telobesedila"/>
        <w:spacing w:before="1"/>
        <w:ind w:firstLine="720"/>
        <w:jc w:val="both"/>
        <w:rPr>
          <w:b/>
          <w:color w:val="385522"/>
          <w:szCs w:val="22"/>
        </w:rPr>
      </w:pPr>
      <w:r w:rsidRPr="008408FF">
        <w:rPr>
          <w:b/>
          <w:color w:val="385522"/>
          <w:szCs w:val="22"/>
        </w:rPr>
        <w:t>6.3.1 Pogoji za sodelovanje</w:t>
      </w:r>
    </w:p>
    <w:p w:rsidR="008408FF" w:rsidRDefault="008408FF" w:rsidP="008408FF">
      <w:pPr>
        <w:pStyle w:val="Telobesedila"/>
        <w:spacing w:before="1"/>
        <w:ind w:firstLine="720"/>
        <w:jc w:val="both"/>
        <w:rPr>
          <w:b/>
          <w:color w:val="385522"/>
          <w:szCs w:val="22"/>
        </w:rPr>
      </w:pPr>
    </w:p>
    <w:p w:rsidR="008408FF" w:rsidRDefault="008408FF" w:rsidP="008408FF">
      <w:pPr>
        <w:pStyle w:val="TableParagraph"/>
        <w:spacing w:line="229" w:lineRule="exact"/>
        <w:ind w:left="720"/>
        <w:jc w:val="both"/>
        <w:rPr>
          <w:b/>
          <w:sz w:val="20"/>
        </w:rPr>
      </w:pPr>
      <w:r>
        <w:rPr>
          <w:b/>
          <w:sz w:val="20"/>
        </w:rPr>
        <w:t>Naročnik poleg drugih zahtev in pogojev, ki se nanašajo na sposobnost ponudnika za izvedbo javnega naročila, v razpisni dokumentaciji določi:</w:t>
      </w:r>
    </w:p>
    <w:p w:rsidR="008408FF" w:rsidRDefault="008408FF" w:rsidP="008408FF">
      <w:pPr>
        <w:pStyle w:val="TableParagraph"/>
        <w:spacing w:line="229" w:lineRule="exact"/>
        <w:ind w:left="720"/>
        <w:jc w:val="both"/>
        <w:rPr>
          <w:b/>
          <w:sz w:val="20"/>
        </w:rPr>
      </w:pPr>
    </w:p>
    <w:p w:rsidR="008408FF" w:rsidRDefault="008408FF" w:rsidP="007E46BA">
      <w:pPr>
        <w:pStyle w:val="TableParagraph"/>
        <w:numPr>
          <w:ilvl w:val="0"/>
          <w:numId w:val="19"/>
        </w:numPr>
        <w:ind w:right="102"/>
        <w:jc w:val="both"/>
        <w:rPr>
          <w:sz w:val="20"/>
        </w:rPr>
      </w:pPr>
      <w:r>
        <w:rPr>
          <w:sz w:val="20"/>
        </w:rPr>
        <w:t>Če projekt cestne razsvetljave še ni bil izdelan, ponudnik dokaže, da bo zasnovo in ponudbo pripravilo osebje, ki ima vsaj tri leta izkušenj pri načrtovanju razsvetljave ali ustrezno strokovno usposobljenost na področju tehnike razsvetljave.</w:t>
      </w:r>
    </w:p>
    <w:p w:rsidR="008408FF" w:rsidRDefault="008408FF" w:rsidP="008408FF">
      <w:pPr>
        <w:pStyle w:val="TableParagraph"/>
        <w:spacing w:before="10"/>
        <w:ind w:left="0"/>
        <w:jc w:val="both"/>
        <w:rPr>
          <w:sz w:val="19"/>
        </w:rPr>
      </w:pPr>
    </w:p>
    <w:p w:rsidR="008408FF" w:rsidRDefault="008408FF" w:rsidP="008408FF">
      <w:pPr>
        <w:pStyle w:val="TableParagraph"/>
        <w:ind w:left="467" w:firstLine="613"/>
        <w:jc w:val="both"/>
        <w:rPr>
          <w:sz w:val="20"/>
        </w:rPr>
      </w:pPr>
      <w:r>
        <w:rPr>
          <w:sz w:val="20"/>
        </w:rPr>
        <w:t>Način dokazovanja:</w:t>
      </w:r>
    </w:p>
    <w:p w:rsidR="008408FF" w:rsidRDefault="008408FF" w:rsidP="008408FF">
      <w:pPr>
        <w:pStyle w:val="TableParagraph"/>
        <w:spacing w:line="229" w:lineRule="exact"/>
        <w:ind w:left="467" w:firstLine="613"/>
        <w:jc w:val="both"/>
        <w:rPr>
          <w:sz w:val="20"/>
        </w:rPr>
      </w:pPr>
      <w:r>
        <w:rPr>
          <w:sz w:val="20"/>
        </w:rPr>
        <w:t>Ponudnik mora ponudbi priložiti:</w:t>
      </w:r>
    </w:p>
    <w:p w:rsidR="008408FF" w:rsidRDefault="008408FF" w:rsidP="007E46BA">
      <w:pPr>
        <w:pStyle w:val="TableParagraph"/>
        <w:numPr>
          <w:ilvl w:val="0"/>
          <w:numId w:val="20"/>
        </w:numPr>
        <w:tabs>
          <w:tab w:val="left" w:pos="295"/>
        </w:tabs>
        <w:ind w:right="104"/>
        <w:jc w:val="both"/>
        <w:rPr>
          <w:sz w:val="20"/>
        </w:rPr>
      </w:pPr>
      <w:r>
        <w:rPr>
          <w:sz w:val="20"/>
        </w:rPr>
        <w:t>seznam oseb, ki so odgovorne za pripravo projekta, vključno z vodstvenim osebjem, na katerem so navedene izobrazba, strokovna usposobljenost in ustrezne izkušnje,</w:t>
      </w:r>
      <w:r>
        <w:rPr>
          <w:spacing w:val="-14"/>
          <w:sz w:val="20"/>
        </w:rPr>
        <w:t xml:space="preserve"> </w:t>
      </w:r>
      <w:r>
        <w:rPr>
          <w:sz w:val="20"/>
        </w:rPr>
        <w:t>in</w:t>
      </w:r>
    </w:p>
    <w:p w:rsidR="008408FF" w:rsidRDefault="008408FF" w:rsidP="007E46BA">
      <w:pPr>
        <w:pStyle w:val="TableParagraph"/>
        <w:numPr>
          <w:ilvl w:val="0"/>
          <w:numId w:val="20"/>
        </w:numPr>
        <w:tabs>
          <w:tab w:val="left" w:pos="295"/>
        </w:tabs>
        <w:ind w:right="104"/>
        <w:jc w:val="both"/>
        <w:rPr>
          <w:sz w:val="20"/>
        </w:rPr>
      </w:pPr>
      <w:r w:rsidRPr="008408FF">
        <w:rPr>
          <w:sz w:val="20"/>
        </w:rPr>
        <w:t>reference, iz katerih izhaja, katere sisteme razsvetljave je ponudnik zasnoval v preteklih treh</w:t>
      </w:r>
      <w:r w:rsidRPr="008408FF">
        <w:rPr>
          <w:spacing w:val="-3"/>
          <w:sz w:val="20"/>
        </w:rPr>
        <w:t xml:space="preserve"> </w:t>
      </w:r>
      <w:r w:rsidRPr="008408FF">
        <w:rPr>
          <w:sz w:val="20"/>
        </w:rPr>
        <w:t>letih.</w:t>
      </w:r>
    </w:p>
    <w:p w:rsidR="008408FF" w:rsidRDefault="008408FF" w:rsidP="008408FF">
      <w:pPr>
        <w:pStyle w:val="TableParagraph"/>
        <w:tabs>
          <w:tab w:val="left" w:pos="295"/>
        </w:tabs>
        <w:ind w:right="104"/>
        <w:jc w:val="both"/>
        <w:rPr>
          <w:sz w:val="20"/>
        </w:rPr>
      </w:pPr>
    </w:p>
    <w:p w:rsidR="008408FF" w:rsidRDefault="008408FF" w:rsidP="008408FF">
      <w:pPr>
        <w:pStyle w:val="TableParagraph"/>
        <w:tabs>
          <w:tab w:val="left" w:pos="295"/>
        </w:tabs>
        <w:ind w:right="104"/>
        <w:jc w:val="both"/>
        <w:rPr>
          <w:b/>
          <w:color w:val="385522"/>
          <w:sz w:val="20"/>
        </w:rPr>
      </w:pPr>
      <w:r>
        <w:rPr>
          <w:b/>
          <w:sz w:val="20"/>
        </w:rPr>
        <w:tab/>
      </w:r>
      <w:r>
        <w:rPr>
          <w:b/>
          <w:sz w:val="20"/>
        </w:rPr>
        <w:tab/>
      </w:r>
      <w:r w:rsidRPr="008408FF">
        <w:rPr>
          <w:b/>
          <w:color w:val="385522"/>
          <w:sz w:val="20"/>
        </w:rPr>
        <w:t>6.3.2 Tehnične specifikacije</w:t>
      </w:r>
    </w:p>
    <w:p w:rsidR="008408FF" w:rsidRDefault="008408FF" w:rsidP="008408FF">
      <w:pPr>
        <w:pStyle w:val="TableParagraph"/>
        <w:tabs>
          <w:tab w:val="left" w:pos="295"/>
        </w:tabs>
        <w:ind w:right="104"/>
        <w:jc w:val="both"/>
        <w:rPr>
          <w:b/>
          <w:color w:val="385522"/>
          <w:sz w:val="20"/>
        </w:rPr>
      </w:pPr>
    </w:p>
    <w:p w:rsidR="008408FF" w:rsidRDefault="008408FF" w:rsidP="008408FF">
      <w:pPr>
        <w:pStyle w:val="TableParagraph"/>
        <w:spacing w:line="229" w:lineRule="exact"/>
        <w:ind w:firstLine="613"/>
        <w:jc w:val="both"/>
        <w:rPr>
          <w:sz w:val="20"/>
        </w:rPr>
      </w:pPr>
      <w:r>
        <w:rPr>
          <w:sz w:val="20"/>
        </w:rPr>
        <w:t xml:space="preserve">Naročnik v tehničnih specifikacijah poleg drugih zahtev, ki se nanašajo na predmet javnega </w:t>
      </w:r>
      <w:r>
        <w:rPr>
          <w:sz w:val="20"/>
        </w:rPr>
        <w:tab/>
        <w:t>naročila ali posameznega sklopa, določi:</w:t>
      </w:r>
    </w:p>
    <w:p w:rsidR="008408FF" w:rsidRDefault="008408FF" w:rsidP="008408FF">
      <w:pPr>
        <w:pStyle w:val="TableParagraph"/>
        <w:spacing w:line="229" w:lineRule="exact"/>
        <w:ind w:firstLine="613"/>
        <w:jc w:val="both"/>
        <w:rPr>
          <w:sz w:val="20"/>
        </w:rPr>
      </w:pPr>
    </w:p>
    <w:p w:rsidR="008408FF" w:rsidRDefault="008408FF" w:rsidP="007E46BA">
      <w:pPr>
        <w:pStyle w:val="TableParagraph"/>
        <w:numPr>
          <w:ilvl w:val="0"/>
          <w:numId w:val="21"/>
        </w:numPr>
        <w:spacing w:line="276" w:lineRule="auto"/>
        <w:ind w:right="99"/>
        <w:jc w:val="both"/>
        <w:rPr>
          <w:sz w:val="20"/>
        </w:rPr>
      </w:pPr>
      <w:r>
        <w:rPr>
          <w:sz w:val="20"/>
        </w:rPr>
        <w:t>Če projekt cestne razsvetljave še ni bil izdelan, mora ponudnik pred izdelavo ponudbe izdelati ustrezen projekt cestne razsvetljave ali vsaj ustrezne svetlobno-tehnične izračune, ki izpolnjujejo pogoje iz zgoraj navedene točke 6.2.2.</w:t>
      </w:r>
    </w:p>
    <w:p w:rsidR="008408FF" w:rsidRDefault="008408FF" w:rsidP="008408FF">
      <w:pPr>
        <w:pStyle w:val="TableParagraph"/>
        <w:spacing w:before="11"/>
        <w:ind w:left="0"/>
        <w:jc w:val="both"/>
      </w:pPr>
    </w:p>
    <w:p w:rsidR="008408FF" w:rsidRDefault="008408FF" w:rsidP="008408FF">
      <w:pPr>
        <w:pStyle w:val="TableParagraph"/>
        <w:ind w:left="467" w:firstLine="613"/>
        <w:jc w:val="both"/>
        <w:rPr>
          <w:sz w:val="20"/>
        </w:rPr>
      </w:pPr>
      <w:r>
        <w:rPr>
          <w:sz w:val="20"/>
        </w:rPr>
        <w:t>Način dokazovanja:</w:t>
      </w:r>
    </w:p>
    <w:p w:rsidR="008408FF" w:rsidRDefault="008408FF" w:rsidP="008408FF">
      <w:pPr>
        <w:pStyle w:val="TableParagraph"/>
        <w:spacing w:line="229" w:lineRule="exact"/>
        <w:ind w:left="467" w:firstLine="613"/>
        <w:jc w:val="both"/>
        <w:rPr>
          <w:sz w:val="20"/>
        </w:rPr>
      </w:pPr>
      <w:r>
        <w:rPr>
          <w:sz w:val="20"/>
        </w:rPr>
        <w:t>Ponudnik mora ponudbi priložiti dokumentacijo, iz katere izhaja, da je izpolnjena zahteva.</w:t>
      </w:r>
    </w:p>
    <w:p w:rsidR="008408FF" w:rsidRDefault="008408FF" w:rsidP="008408FF">
      <w:pPr>
        <w:pStyle w:val="TableParagraph"/>
        <w:spacing w:line="229" w:lineRule="exact"/>
        <w:jc w:val="both"/>
        <w:rPr>
          <w:sz w:val="20"/>
        </w:rPr>
      </w:pPr>
    </w:p>
    <w:p w:rsidR="008408FF" w:rsidRPr="008408FF" w:rsidRDefault="008408FF" w:rsidP="008408FF">
      <w:pPr>
        <w:pStyle w:val="TableParagraph"/>
        <w:tabs>
          <w:tab w:val="left" w:pos="295"/>
        </w:tabs>
        <w:ind w:right="104"/>
        <w:jc w:val="both"/>
        <w:rPr>
          <w:b/>
          <w:color w:val="385522"/>
          <w:sz w:val="20"/>
        </w:rPr>
      </w:pPr>
      <w:r>
        <w:rPr>
          <w:b/>
          <w:color w:val="385522"/>
          <w:sz w:val="20"/>
        </w:rPr>
        <w:tab/>
      </w:r>
      <w:r>
        <w:rPr>
          <w:b/>
          <w:color w:val="385522"/>
          <w:sz w:val="20"/>
        </w:rPr>
        <w:tab/>
      </w:r>
      <w:r w:rsidRPr="008408FF">
        <w:rPr>
          <w:b/>
          <w:color w:val="385522"/>
          <w:sz w:val="20"/>
        </w:rPr>
        <w:t>6.3.3 Merili za oddajo javnega naročila</w:t>
      </w:r>
    </w:p>
    <w:p w:rsidR="00755CE6" w:rsidRDefault="008408FF" w:rsidP="008408FF">
      <w:pPr>
        <w:pStyle w:val="Telobesedila"/>
        <w:spacing w:before="3"/>
        <w:jc w:val="both"/>
      </w:pPr>
      <w:r>
        <w:tab/>
      </w:r>
    </w:p>
    <w:p w:rsidR="008408FF" w:rsidRDefault="008408FF" w:rsidP="008408FF">
      <w:pPr>
        <w:pStyle w:val="Telobesedila"/>
        <w:spacing w:before="3"/>
        <w:ind w:firstLine="720"/>
        <w:jc w:val="both"/>
      </w:pPr>
      <w:r>
        <w:t>Za razvrstitev ponudb naročnik poleg cene ali stroškov in morebitnih drugih meril določi:</w:t>
      </w:r>
    </w:p>
    <w:p w:rsidR="008408FF" w:rsidRDefault="008408FF" w:rsidP="008408FF">
      <w:pPr>
        <w:pStyle w:val="Telobesedila"/>
        <w:spacing w:before="3"/>
        <w:ind w:firstLine="720"/>
        <w:jc w:val="both"/>
      </w:pPr>
    </w:p>
    <w:p w:rsidR="008408FF" w:rsidRDefault="008408FF" w:rsidP="007E46BA">
      <w:pPr>
        <w:pStyle w:val="TableParagraph"/>
        <w:numPr>
          <w:ilvl w:val="0"/>
          <w:numId w:val="22"/>
        </w:numPr>
        <w:spacing w:before="4" w:line="260" w:lineRule="atLeast"/>
        <w:ind w:right="97"/>
        <w:jc w:val="both"/>
        <w:rPr>
          <w:sz w:val="20"/>
        </w:rPr>
      </w:pPr>
      <w:r>
        <w:rPr>
          <w:sz w:val="20"/>
        </w:rPr>
        <w:t>Merilo »energetska učinkovitost«</w:t>
      </w:r>
    </w:p>
    <w:p w:rsidR="008408FF" w:rsidRDefault="008408FF" w:rsidP="008408FF">
      <w:pPr>
        <w:pStyle w:val="TableParagraph"/>
        <w:spacing w:before="4" w:line="260" w:lineRule="atLeast"/>
        <w:ind w:left="1075" w:right="97"/>
        <w:jc w:val="both"/>
        <w:rPr>
          <w:sz w:val="20"/>
        </w:rPr>
      </w:pPr>
      <w:r>
        <w:rPr>
          <w:sz w:val="20"/>
        </w:rPr>
        <w:t>Ponudba za svetilke oziroma sistem razsvetljave se v okviru meril točkuje z dodatnimi točkami na način, ki ga predvidi naročnik, če so kazalniki energetske učinkovitosti manjši od teh vrednosti:</w:t>
      </w:r>
    </w:p>
    <w:p w:rsidR="008408FF" w:rsidRDefault="008408FF" w:rsidP="007E46BA">
      <w:pPr>
        <w:pStyle w:val="TableParagraph"/>
        <w:numPr>
          <w:ilvl w:val="0"/>
          <w:numId w:val="20"/>
        </w:numPr>
        <w:spacing w:before="4" w:line="260" w:lineRule="atLeast"/>
        <w:ind w:right="97"/>
        <w:jc w:val="both"/>
        <w:rPr>
          <w:sz w:val="20"/>
        </w:rPr>
      </w:pPr>
      <w:r>
        <w:rPr>
          <w:sz w:val="20"/>
        </w:rPr>
        <w:t>če gre za razsvetljavo prometne površine, za katero standard SIST EN 13201 določa potrebno najmanjšo vzdrževano vrednost svetlosti (</w:t>
      </w:r>
      <w:proofErr w:type="spellStart"/>
      <w:r>
        <w:rPr>
          <w:sz w:val="20"/>
        </w:rPr>
        <w:t>svetlobnotehnični</w:t>
      </w:r>
      <w:proofErr w:type="spellEnd"/>
      <w:r>
        <w:rPr>
          <w:sz w:val="20"/>
        </w:rPr>
        <w:t xml:space="preserve"> razred M – prometne površine za motorna vozila):</w:t>
      </w:r>
    </w:p>
    <w:p w:rsidR="008408FF" w:rsidRDefault="008408FF" w:rsidP="008408FF">
      <w:pPr>
        <w:pStyle w:val="TableParagraph"/>
        <w:spacing w:before="4" w:line="260" w:lineRule="atLeast"/>
        <w:ind w:right="97"/>
        <w:jc w:val="both"/>
        <w:rPr>
          <w:sz w:val="20"/>
        </w:rPr>
      </w:pPr>
    </w:p>
    <w:tbl>
      <w:tblPr>
        <w:tblStyle w:val="Tabelamrea"/>
        <w:tblW w:w="0" w:type="auto"/>
        <w:jc w:val="center"/>
        <w:tblLayout w:type="fixed"/>
        <w:tblLook w:val="04A0" w:firstRow="1" w:lastRow="0" w:firstColumn="1" w:lastColumn="0" w:noHBand="0" w:noVBand="1"/>
      </w:tblPr>
      <w:tblGrid>
        <w:gridCol w:w="3043"/>
        <w:gridCol w:w="2548"/>
      </w:tblGrid>
      <w:tr w:rsidR="008408FF" w:rsidTr="00A30514">
        <w:trPr>
          <w:jc w:val="center"/>
        </w:trPr>
        <w:tc>
          <w:tcPr>
            <w:tcW w:w="3043" w:type="dxa"/>
          </w:tcPr>
          <w:p w:rsidR="008408FF" w:rsidRDefault="008408FF" w:rsidP="00A30514">
            <w:pPr>
              <w:pStyle w:val="TableParagraph"/>
              <w:spacing w:before="4" w:line="260" w:lineRule="atLeast"/>
              <w:ind w:left="0" w:right="97"/>
              <w:jc w:val="both"/>
              <w:rPr>
                <w:sz w:val="20"/>
              </w:rPr>
            </w:pPr>
            <w:r>
              <w:rPr>
                <w:b/>
                <w:sz w:val="20"/>
              </w:rPr>
              <w:t>Moč sijalke</w:t>
            </w:r>
          </w:p>
        </w:tc>
        <w:tc>
          <w:tcPr>
            <w:tcW w:w="2548" w:type="dxa"/>
          </w:tcPr>
          <w:p w:rsidR="008408FF" w:rsidRDefault="008408FF" w:rsidP="00A30514">
            <w:pPr>
              <w:pStyle w:val="TableParagraph"/>
              <w:spacing w:before="4" w:line="260" w:lineRule="atLeast"/>
              <w:ind w:left="0" w:right="97"/>
              <w:jc w:val="center"/>
              <w:rPr>
                <w:sz w:val="20"/>
              </w:rPr>
            </w:pPr>
            <w:r>
              <w:rPr>
                <w:b/>
                <w:sz w:val="20"/>
              </w:rPr>
              <w:t>Kazalnik energetske učinkovitosti (W/(cd/m</w:t>
            </w:r>
            <w:r>
              <w:rPr>
                <w:b/>
                <w:position w:val="7"/>
                <w:sz w:val="13"/>
              </w:rPr>
              <w:t>2</w:t>
            </w:r>
            <w:r>
              <w:rPr>
                <w:b/>
                <w:sz w:val="20"/>
              </w:rPr>
              <w:t>·m</w:t>
            </w:r>
            <w:r>
              <w:rPr>
                <w:b/>
                <w:position w:val="7"/>
                <w:sz w:val="13"/>
              </w:rPr>
              <w:t>2</w:t>
            </w:r>
            <w:r>
              <w:rPr>
                <w:b/>
                <w:sz w:val="20"/>
              </w:rPr>
              <w:t>))</w:t>
            </w:r>
          </w:p>
        </w:tc>
      </w:tr>
      <w:tr w:rsidR="008408FF" w:rsidTr="00A30514">
        <w:trPr>
          <w:jc w:val="center"/>
        </w:trPr>
        <w:tc>
          <w:tcPr>
            <w:tcW w:w="3043" w:type="dxa"/>
          </w:tcPr>
          <w:p w:rsidR="008408FF" w:rsidRDefault="008408FF" w:rsidP="00A30514">
            <w:pPr>
              <w:pStyle w:val="TableParagraph"/>
              <w:spacing w:before="4" w:line="260" w:lineRule="atLeast"/>
              <w:ind w:left="0" w:right="97"/>
              <w:jc w:val="both"/>
              <w:rPr>
                <w:sz w:val="20"/>
              </w:rPr>
            </w:pPr>
            <w:r>
              <w:rPr>
                <w:sz w:val="20"/>
              </w:rPr>
              <w:t>P ≤ 55 W</w:t>
            </w:r>
          </w:p>
        </w:tc>
        <w:tc>
          <w:tcPr>
            <w:tcW w:w="2548" w:type="dxa"/>
          </w:tcPr>
          <w:p w:rsidR="008408FF" w:rsidRDefault="008408FF" w:rsidP="00A30514">
            <w:pPr>
              <w:pStyle w:val="TableParagraph"/>
              <w:spacing w:before="4" w:line="260" w:lineRule="atLeast"/>
              <w:ind w:left="0" w:right="97"/>
              <w:jc w:val="center"/>
              <w:rPr>
                <w:sz w:val="20"/>
              </w:rPr>
            </w:pPr>
            <w:r>
              <w:rPr>
                <w:sz w:val="20"/>
              </w:rPr>
              <w:t>0,877</w:t>
            </w:r>
          </w:p>
        </w:tc>
      </w:tr>
      <w:tr w:rsidR="008408FF" w:rsidTr="00A30514">
        <w:trPr>
          <w:jc w:val="center"/>
        </w:trPr>
        <w:tc>
          <w:tcPr>
            <w:tcW w:w="3043" w:type="dxa"/>
          </w:tcPr>
          <w:p w:rsidR="008408FF" w:rsidRDefault="008408FF" w:rsidP="00A30514">
            <w:pPr>
              <w:pStyle w:val="TableParagraph"/>
              <w:spacing w:before="4" w:line="260" w:lineRule="atLeast"/>
              <w:ind w:left="0" w:right="97"/>
              <w:jc w:val="both"/>
              <w:rPr>
                <w:sz w:val="20"/>
              </w:rPr>
            </w:pPr>
            <w:r>
              <w:rPr>
                <w:sz w:val="20"/>
              </w:rPr>
              <w:lastRenderedPageBreak/>
              <w:t>55 W &lt; P ≤ 155 W</w:t>
            </w:r>
          </w:p>
        </w:tc>
        <w:tc>
          <w:tcPr>
            <w:tcW w:w="2548" w:type="dxa"/>
          </w:tcPr>
          <w:p w:rsidR="008408FF" w:rsidRDefault="008408FF" w:rsidP="00A30514">
            <w:pPr>
              <w:pStyle w:val="TableParagraph"/>
              <w:spacing w:before="4" w:line="260" w:lineRule="atLeast"/>
              <w:ind w:left="0" w:right="97"/>
              <w:jc w:val="center"/>
              <w:rPr>
                <w:sz w:val="20"/>
              </w:rPr>
            </w:pPr>
            <w:r>
              <w:rPr>
                <w:sz w:val="20"/>
              </w:rPr>
              <w:t>0,742</w:t>
            </w:r>
          </w:p>
        </w:tc>
      </w:tr>
      <w:tr w:rsidR="008408FF" w:rsidTr="00A30514">
        <w:trPr>
          <w:jc w:val="center"/>
        </w:trPr>
        <w:tc>
          <w:tcPr>
            <w:tcW w:w="3043" w:type="dxa"/>
          </w:tcPr>
          <w:p w:rsidR="008408FF" w:rsidRDefault="008408FF" w:rsidP="00A30514">
            <w:pPr>
              <w:pStyle w:val="TableParagraph"/>
              <w:spacing w:before="4" w:line="260" w:lineRule="atLeast"/>
              <w:ind w:left="0" w:right="97"/>
              <w:jc w:val="both"/>
              <w:rPr>
                <w:sz w:val="20"/>
              </w:rPr>
            </w:pPr>
            <w:r>
              <w:rPr>
                <w:sz w:val="20"/>
              </w:rPr>
              <w:t>P &gt; 155 W</w:t>
            </w:r>
          </w:p>
        </w:tc>
        <w:tc>
          <w:tcPr>
            <w:tcW w:w="2548" w:type="dxa"/>
          </w:tcPr>
          <w:p w:rsidR="008408FF" w:rsidRDefault="008408FF" w:rsidP="00A30514">
            <w:pPr>
              <w:pStyle w:val="TableParagraph"/>
              <w:spacing w:before="4" w:line="260" w:lineRule="atLeast"/>
              <w:ind w:left="0" w:right="97"/>
              <w:jc w:val="center"/>
              <w:rPr>
                <w:sz w:val="20"/>
              </w:rPr>
            </w:pPr>
            <w:r>
              <w:rPr>
                <w:sz w:val="20"/>
              </w:rPr>
              <w:t>0,564</w:t>
            </w:r>
          </w:p>
        </w:tc>
      </w:tr>
    </w:tbl>
    <w:p w:rsidR="008408FF" w:rsidRDefault="008408FF" w:rsidP="008408FF">
      <w:pPr>
        <w:pStyle w:val="TableParagraph"/>
        <w:spacing w:before="4" w:line="260" w:lineRule="atLeast"/>
        <w:ind w:right="97"/>
        <w:jc w:val="both"/>
        <w:rPr>
          <w:sz w:val="20"/>
        </w:rPr>
      </w:pPr>
    </w:p>
    <w:p w:rsidR="008408FF" w:rsidRDefault="008408FF" w:rsidP="007E46BA">
      <w:pPr>
        <w:pStyle w:val="TableParagraph"/>
        <w:numPr>
          <w:ilvl w:val="0"/>
          <w:numId w:val="20"/>
        </w:numPr>
        <w:spacing w:before="4" w:line="260" w:lineRule="atLeast"/>
        <w:ind w:right="97"/>
        <w:jc w:val="both"/>
        <w:rPr>
          <w:sz w:val="20"/>
        </w:rPr>
      </w:pPr>
      <w:r>
        <w:rPr>
          <w:sz w:val="20"/>
        </w:rPr>
        <w:t>če gre za razsvetljavo prometne površine, za katero standard SIST EN 13201 določa potrebno najmanjšo vzdrževano vrednost osvetljenosti (</w:t>
      </w:r>
      <w:proofErr w:type="spellStart"/>
      <w:r>
        <w:rPr>
          <w:sz w:val="20"/>
        </w:rPr>
        <w:t>svetlobnotehnični</w:t>
      </w:r>
      <w:proofErr w:type="spellEnd"/>
      <w:r>
        <w:rPr>
          <w:sz w:val="20"/>
        </w:rPr>
        <w:t xml:space="preserve"> razred C – konfliktna področja ali P – področja za pešce in kolesarje):</w:t>
      </w:r>
    </w:p>
    <w:p w:rsidR="008408FF" w:rsidRDefault="008408FF" w:rsidP="008408FF">
      <w:pPr>
        <w:pStyle w:val="TableParagraph"/>
        <w:spacing w:before="4" w:line="260" w:lineRule="atLeast"/>
        <w:ind w:right="97"/>
        <w:jc w:val="both"/>
        <w:rPr>
          <w:sz w:val="20"/>
        </w:rPr>
      </w:pPr>
    </w:p>
    <w:tbl>
      <w:tblPr>
        <w:tblStyle w:val="Tabelamrea"/>
        <w:tblW w:w="0" w:type="auto"/>
        <w:jc w:val="center"/>
        <w:tblLayout w:type="fixed"/>
        <w:tblLook w:val="04A0" w:firstRow="1" w:lastRow="0" w:firstColumn="1" w:lastColumn="0" w:noHBand="0" w:noVBand="1"/>
      </w:tblPr>
      <w:tblGrid>
        <w:gridCol w:w="2902"/>
        <w:gridCol w:w="2548"/>
      </w:tblGrid>
      <w:tr w:rsidR="008408FF" w:rsidTr="00A30514">
        <w:trPr>
          <w:jc w:val="center"/>
        </w:trPr>
        <w:tc>
          <w:tcPr>
            <w:tcW w:w="2902" w:type="dxa"/>
          </w:tcPr>
          <w:p w:rsidR="008408FF" w:rsidRDefault="008408FF" w:rsidP="00A30514">
            <w:pPr>
              <w:pStyle w:val="TableParagraph"/>
              <w:spacing w:before="4" w:line="260" w:lineRule="atLeast"/>
              <w:ind w:left="0" w:right="97"/>
              <w:jc w:val="both"/>
              <w:rPr>
                <w:sz w:val="20"/>
              </w:rPr>
            </w:pPr>
            <w:r>
              <w:rPr>
                <w:b/>
                <w:sz w:val="20"/>
              </w:rPr>
              <w:t>Potrebna</w:t>
            </w:r>
            <w:r>
              <w:rPr>
                <w:b/>
                <w:spacing w:val="-3"/>
                <w:sz w:val="20"/>
              </w:rPr>
              <w:t xml:space="preserve"> </w:t>
            </w:r>
            <w:r>
              <w:rPr>
                <w:b/>
                <w:sz w:val="20"/>
              </w:rPr>
              <w:t>osvetljenost</w:t>
            </w:r>
            <w:r>
              <w:rPr>
                <w:b/>
                <w:spacing w:val="-3"/>
                <w:sz w:val="20"/>
              </w:rPr>
              <w:t xml:space="preserve"> </w:t>
            </w:r>
            <w:r>
              <w:rPr>
                <w:b/>
                <w:sz w:val="20"/>
              </w:rPr>
              <w:t>po SIST</w:t>
            </w:r>
            <w:r>
              <w:rPr>
                <w:b/>
                <w:spacing w:val="-1"/>
                <w:sz w:val="20"/>
              </w:rPr>
              <w:t xml:space="preserve"> </w:t>
            </w:r>
            <w:r>
              <w:rPr>
                <w:b/>
                <w:sz w:val="20"/>
              </w:rPr>
              <w:t>EN 13201</w:t>
            </w:r>
          </w:p>
        </w:tc>
        <w:tc>
          <w:tcPr>
            <w:tcW w:w="2548" w:type="dxa"/>
          </w:tcPr>
          <w:p w:rsidR="008408FF" w:rsidRDefault="008408FF" w:rsidP="00A30514">
            <w:pPr>
              <w:pStyle w:val="TableParagraph"/>
              <w:spacing w:before="4" w:line="260" w:lineRule="atLeast"/>
              <w:ind w:left="0" w:right="97"/>
              <w:jc w:val="center"/>
              <w:rPr>
                <w:sz w:val="20"/>
              </w:rPr>
            </w:pPr>
            <w:r>
              <w:rPr>
                <w:b/>
                <w:sz w:val="20"/>
              </w:rPr>
              <w:t>Kazalnik</w:t>
            </w:r>
            <w:r>
              <w:rPr>
                <w:b/>
                <w:spacing w:val="-5"/>
                <w:sz w:val="20"/>
              </w:rPr>
              <w:t xml:space="preserve"> </w:t>
            </w:r>
            <w:r>
              <w:rPr>
                <w:b/>
                <w:sz w:val="20"/>
              </w:rPr>
              <w:t>energetske učinkovitosti (W/(</w:t>
            </w:r>
            <w:proofErr w:type="spellStart"/>
            <w:r>
              <w:rPr>
                <w:b/>
                <w:sz w:val="20"/>
              </w:rPr>
              <w:t>lx·m</w:t>
            </w:r>
            <w:proofErr w:type="spellEnd"/>
            <w:r>
              <w:rPr>
                <w:b/>
                <w:position w:val="7"/>
                <w:sz w:val="13"/>
              </w:rPr>
              <w:t>2</w:t>
            </w:r>
            <w:r>
              <w:rPr>
                <w:b/>
                <w:sz w:val="20"/>
              </w:rPr>
              <w:t>))</w:t>
            </w:r>
          </w:p>
        </w:tc>
      </w:tr>
      <w:tr w:rsidR="008408FF" w:rsidTr="00A30514">
        <w:trPr>
          <w:jc w:val="center"/>
        </w:trPr>
        <w:tc>
          <w:tcPr>
            <w:tcW w:w="2902" w:type="dxa"/>
          </w:tcPr>
          <w:p w:rsidR="008408FF" w:rsidRDefault="008408FF" w:rsidP="00A30514">
            <w:pPr>
              <w:pStyle w:val="TableParagraph"/>
              <w:spacing w:before="4" w:line="260" w:lineRule="atLeast"/>
              <w:ind w:left="0" w:right="97"/>
              <w:jc w:val="both"/>
              <w:rPr>
                <w:sz w:val="20"/>
              </w:rPr>
            </w:pPr>
            <w:r>
              <w:rPr>
                <w:sz w:val="20"/>
              </w:rPr>
              <w:t>E ≤</w:t>
            </w:r>
            <w:r>
              <w:rPr>
                <w:spacing w:val="-4"/>
                <w:sz w:val="20"/>
              </w:rPr>
              <w:t xml:space="preserve"> </w:t>
            </w:r>
            <w:r>
              <w:rPr>
                <w:sz w:val="20"/>
              </w:rPr>
              <w:t>15</w:t>
            </w:r>
            <w:r>
              <w:rPr>
                <w:spacing w:val="-1"/>
                <w:sz w:val="20"/>
              </w:rPr>
              <w:t xml:space="preserve"> </w:t>
            </w:r>
            <w:r>
              <w:rPr>
                <w:sz w:val="20"/>
              </w:rPr>
              <w:t>lx</w:t>
            </w:r>
          </w:p>
        </w:tc>
        <w:tc>
          <w:tcPr>
            <w:tcW w:w="2548" w:type="dxa"/>
          </w:tcPr>
          <w:p w:rsidR="008408FF" w:rsidRDefault="008408FF" w:rsidP="00A30514">
            <w:pPr>
              <w:pStyle w:val="TableParagraph"/>
              <w:spacing w:before="4" w:line="260" w:lineRule="atLeast"/>
              <w:ind w:left="0" w:right="97"/>
              <w:jc w:val="center"/>
              <w:rPr>
                <w:sz w:val="20"/>
              </w:rPr>
            </w:pPr>
            <w:r>
              <w:rPr>
                <w:sz w:val="20"/>
              </w:rPr>
              <w:t>0,049</w:t>
            </w:r>
          </w:p>
        </w:tc>
      </w:tr>
      <w:tr w:rsidR="008408FF" w:rsidTr="00A30514">
        <w:trPr>
          <w:jc w:val="center"/>
        </w:trPr>
        <w:tc>
          <w:tcPr>
            <w:tcW w:w="2902" w:type="dxa"/>
          </w:tcPr>
          <w:p w:rsidR="008408FF" w:rsidRDefault="008408FF" w:rsidP="00A30514">
            <w:pPr>
              <w:pStyle w:val="TableParagraph"/>
              <w:spacing w:before="4" w:line="260" w:lineRule="atLeast"/>
              <w:ind w:left="0" w:right="97"/>
              <w:jc w:val="both"/>
              <w:rPr>
                <w:sz w:val="20"/>
              </w:rPr>
            </w:pPr>
            <w:r>
              <w:rPr>
                <w:sz w:val="20"/>
              </w:rPr>
              <w:t>E &gt;</w:t>
            </w:r>
            <w:r>
              <w:rPr>
                <w:spacing w:val="-3"/>
                <w:sz w:val="20"/>
              </w:rPr>
              <w:t xml:space="preserve"> </w:t>
            </w:r>
            <w:r>
              <w:rPr>
                <w:sz w:val="20"/>
              </w:rPr>
              <w:t>15 lx</w:t>
            </w:r>
          </w:p>
        </w:tc>
        <w:tc>
          <w:tcPr>
            <w:tcW w:w="2548" w:type="dxa"/>
          </w:tcPr>
          <w:p w:rsidR="008408FF" w:rsidRDefault="008408FF" w:rsidP="00A30514">
            <w:pPr>
              <w:pStyle w:val="TableParagraph"/>
              <w:spacing w:before="4" w:line="260" w:lineRule="atLeast"/>
              <w:ind w:left="0" w:right="97"/>
              <w:jc w:val="center"/>
              <w:rPr>
                <w:sz w:val="20"/>
              </w:rPr>
            </w:pPr>
            <w:r>
              <w:rPr>
                <w:sz w:val="20"/>
              </w:rPr>
              <w:t>0,040</w:t>
            </w:r>
          </w:p>
        </w:tc>
      </w:tr>
    </w:tbl>
    <w:p w:rsidR="008408FF" w:rsidRDefault="008408FF" w:rsidP="008408FF">
      <w:pPr>
        <w:pStyle w:val="TableParagraph"/>
        <w:spacing w:before="4" w:line="260" w:lineRule="atLeast"/>
        <w:ind w:left="1077" w:right="97"/>
        <w:jc w:val="both"/>
        <w:rPr>
          <w:sz w:val="20"/>
        </w:rPr>
      </w:pPr>
    </w:p>
    <w:p w:rsidR="008408FF" w:rsidRDefault="008408FF" w:rsidP="004F4EE8">
      <w:pPr>
        <w:pStyle w:val="TableParagraph"/>
        <w:spacing w:before="4" w:line="260" w:lineRule="atLeast"/>
        <w:ind w:left="465" w:right="97" w:firstLine="613"/>
        <w:jc w:val="both"/>
        <w:rPr>
          <w:sz w:val="20"/>
        </w:rPr>
      </w:pPr>
      <w:r>
        <w:rPr>
          <w:sz w:val="20"/>
        </w:rPr>
        <w:t>Delež tega merila v razmerju do drugih meril v razpisni dokumentaciji določi naročnik.</w:t>
      </w:r>
    </w:p>
    <w:p w:rsidR="008408FF" w:rsidRDefault="008408FF" w:rsidP="004F4EE8">
      <w:pPr>
        <w:pStyle w:val="TableParagraph"/>
        <w:spacing w:before="4" w:line="260" w:lineRule="atLeast"/>
        <w:ind w:left="465" w:right="97"/>
        <w:jc w:val="both"/>
        <w:rPr>
          <w:sz w:val="20"/>
        </w:rPr>
      </w:pPr>
    </w:p>
    <w:p w:rsidR="008408FF" w:rsidRDefault="008408FF" w:rsidP="004F4EE8">
      <w:pPr>
        <w:pStyle w:val="TableParagraph"/>
        <w:ind w:left="465" w:firstLine="613"/>
        <w:rPr>
          <w:sz w:val="20"/>
        </w:rPr>
      </w:pPr>
      <w:r>
        <w:rPr>
          <w:sz w:val="20"/>
        </w:rPr>
        <w:t>Način dokazovanja:</w:t>
      </w:r>
    </w:p>
    <w:p w:rsidR="008408FF" w:rsidRDefault="008408FF" w:rsidP="004F4EE8">
      <w:pPr>
        <w:pStyle w:val="Telobesedila"/>
        <w:spacing w:before="3"/>
        <w:ind w:left="823" w:firstLine="255"/>
        <w:jc w:val="both"/>
      </w:pPr>
      <w:r>
        <w:t>Ponudnik mora ponudbi priložiti izračun, kakršen je naveden v 1. oziroma 2. podtočki točke 6.2.2.</w:t>
      </w:r>
    </w:p>
    <w:p w:rsidR="008408FF" w:rsidRDefault="008408FF" w:rsidP="004F4EE8">
      <w:pPr>
        <w:pStyle w:val="Telobesedila"/>
        <w:spacing w:before="3"/>
        <w:ind w:firstLine="720"/>
        <w:jc w:val="both"/>
      </w:pPr>
    </w:p>
    <w:p w:rsidR="008408FF" w:rsidRDefault="008408FF" w:rsidP="007E46BA">
      <w:pPr>
        <w:pStyle w:val="TableParagraph"/>
        <w:numPr>
          <w:ilvl w:val="0"/>
          <w:numId w:val="22"/>
        </w:numPr>
        <w:spacing w:line="229" w:lineRule="exact"/>
        <w:jc w:val="both"/>
        <w:rPr>
          <w:sz w:val="20"/>
        </w:rPr>
      </w:pPr>
      <w:r>
        <w:rPr>
          <w:sz w:val="20"/>
        </w:rPr>
        <w:t>Merilo »krmiljenje svetlobnega toka«</w:t>
      </w:r>
    </w:p>
    <w:p w:rsidR="008408FF" w:rsidRDefault="008408FF" w:rsidP="004F4EE8">
      <w:pPr>
        <w:pStyle w:val="TableParagraph"/>
        <w:spacing w:before="34" w:line="276" w:lineRule="auto"/>
        <w:ind w:left="1080" w:right="99"/>
        <w:jc w:val="both"/>
        <w:rPr>
          <w:sz w:val="20"/>
        </w:rPr>
      </w:pPr>
      <w:r>
        <w:rPr>
          <w:sz w:val="20"/>
        </w:rPr>
        <w:t>Če se zahteva krmiljenje svetlobnega toka oziroma je to koristno, se ponudba v okviru meril točkuje z dodatnimi točkami glede na relativno povprečno moč sistema, ki se izračuna kot količnik med povprečno močjo sistema v obratovanju, uporabljeno pri izračunu kazalnika energetske učinkovitosti, in maksimalno močjo sistema. Večje število dodatnih točk prinese manjša vrednost relativne povprečne moči sistema (količnika).</w:t>
      </w:r>
    </w:p>
    <w:p w:rsidR="008408FF" w:rsidRDefault="008408FF" w:rsidP="004F4EE8">
      <w:pPr>
        <w:pStyle w:val="TableParagraph"/>
        <w:spacing w:before="11"/>
        <w:ind w:left="0"/>
        <w:jc w:val="both"/>
      </w:pPr>
    </w:p>
    <w:p w:rsidR="008408FF" w:rsidRDefault="008408FF" w:rsidP="004F4EE8">
      <w:pPr>
        <w:pStyle w:val="TableParagraph"/>
        <w:spacing w:line="276" w:lineRule="auto"/>
        <w:ind w:left="1080" w:right="103"/>
        <w:jc w:val="both"/>
        <w:rPr>
          <w:sz w:val="20"/>
        </w:rPr>
      </w:pPr>
      <w:r>
        <w:rPr>
          <w:sz w:val="20"/>
        </w:rPr>
        <w:t>Namesto glede na zgoraj navedeno relativno povprečno moč sistema se dodatne točke lahko dodelijo glede na to, kakšna vrsta krmiljenja svetlobnega toka je predvidena, pri čemer se energetska učinkovitost razsvetljave povečuje v tem vrstnem redu:</w:t>
      </w:r>
    </w:p>
    <w:p w:rsidR="008408FF" w:rsidRDefault="008408FF" w:rsidP="007E46BA">
      <w:pPr>
        <w:pStyle w:val="TableParagraph"/>
        <w:numPr>
          <w:ilvl w:val="0"/>
          <w:numId w:val="23"/>
        </w:numPr>
        <w:tabs>
          <w:tab w:val="left" w:pos="827"/>
          <w:tab w:val="left" w:pos="828"/>
        </w:tabs>
        <w:spacing w:before="1"/>
        <w:jc w:val="both"/>
        <w:rPr>
          <w:sz w:val="20"/>
        </w:rPr>
      </w:pPr>
      <w:r>
        <w:rPr>
          <w:sz w:val="20"/>
        </w:rPr>
        <w:t>razsvetljava brez</w:t>
      </w:r>
      <w:r>
        <w:rPr>
          <w:spacing w:val="-4"/>
          <w:sz w:val="20"/>
        </w:rPr>
        <w:t xml:space="preserve"> </w:t>
      </w:r>
      <w:r>
        <w:rPr>
          <w:sz w:val="20"/>
        </w:rPr>
        <w:t>krmiljenja,</w:t>
      </w:r>
    </w:p>
    <w:p w:rsidR="008408FF" w:rsidRDefault="008408FF" w:rsidP="007E46BA">
      <w:pPr>
        <w:pStyle w:val="TableParagraph"/>
        <w:numPr>
          <w:ilvl w:val="0"/>
          <w:numId w:val="23"/>
        </w:numPr>
        <w:tabs>
          <w:tab w:val="left" w:pos="827"/>
          <w:tab w:val="left" w:pos="828"/>
        </w:tabs>
        <w:spacing w:before="34"/>
        <w:jc w:val="both"/>
        <w:rPr>
          <w:sz w:val="20"/>
        </w:rPr>
      </w:pPr>
      <w:r>
        <w:rPr>
          <w:sz w:val="20"/>
        </w:rPr>
        <w:t>razsvetljava z enostopenjskim</w:t>
      </w:r>
      <w:r>
        <w:rPr>
          <w:spacing w:val="-12"/>
          <w:sz w:val="20"/>
        </w:rPr>
        <w:t xml:space="preserve"> </w:t>
      </w:r>
      <w:r>
        <w:rPr>
          <w:sz w:val="20"/>
        </w:rPr>
        <w:t>krmiljenjem,</w:t>
      </w:r>
    </w:p>
    <w:p w:rsidR="008408FF" w:rsidRDefault="008408FF" w:rsidP="007E46BA">
      <w:pPr>
        <w:pStyle w:val="TableParagraph"/>
        <w:numPr>
          <w:ilvl w:val="0"/>
          <w:numId w:val="23"/>
        </w:numPr>
        <w:tabs>
          <w:tab w:val="left" w:pos="827"/>
          <w:tab w:val="left" w:pos="828"/>
        </w:tabs>
        <w:spacing w:before="34"/>
        <w:jc w:val="both"/>
        <w:rPr>
          <w:sz w:val="20"/>
        </w:rPr>
      </w:pPr>
      <w:r>
        <w:rPr>
          <w:sz w:val="20"/>
        </w:rPr>
        <w:t>razsvetljava z dvostopenjskim</w:t>
      </w:r>
      <w:r>
        <w:rPr>
          <w:spacing w:val="-14"/>
          <w:sz w:val="20"/>
        </w:rPr>
        <w:t xml:space="preserve"> </w:t>
      </w:r>
      <w:r>
        <w:rPr>
          <w:sz w:val="20"/>
        </w:rPr>
        <w:t>krmiljenjem,</w:t>
      </w:r>
    </w:p>
    <w:p w:rsidR="004F4EE8" w:rsidRDefault="008408FF" w:rsidP="007E46BA">
      <w:pPr>
        <w:pStyle w:val="TableParagraph"/>
        <w:numPr>
          <w:ilvl w:val="0"/>
          <w:numId w:val="23"/>
        </w:numPr>
        <w:tabs>
          <w:tab w:val="left" w:pos="827"/>
          <w:tab w:val="left" w:pos="828"/>
        </w:tabs>
        <w:spacing w:before="34" w:line="278" w:lineRule="auto"/>
        <w:ind w:right="2272"/>
        <w:jc w:val="both"/>
        <w:rPr>
          <w:sz w:val="20"/>
        </w:rPr>
      </w:pPr>
      <w:r>
        <w:rPr>
          <w:sz w:val="20"/>
        </w:rPr>
        <w:t xml:space="preserve">razsvetljava z zveznim ali daljinskim krmiljenjem. </w:t>
      </w:r>
    </w:p>
    <w:p w:rsidR="008408FF" w:rsidRDefault="008408FF" w:rsidP="004F4EE8">
      <w:pPr>
        <w:pStyle w:val="TableParagraph"/>
        <w:tabs>
          <w:tab w:val="left" w:pos="827"/>
          <w:tab w:val="left" w:pos="828"/>
        </w:tabs>
        <w:spacing w:before="34" w:line="278" w:lineRule="auto"/>
        <w:ind w:left="1080" w:right="2272"/>
        <w:jc w:val="both"/>
        <w:rPr>
          <w:sz w:val="20"/>
        </w:rPr>
      </w:pPr>
      <w:r>
        <w:rPr>
          <w:sz w:val="20"/>
        </w:rPr>
        <w:t xml:space="preserve">Energetsko </w:t>
      </w:r>
      <w:r w:rsidR="004F4EE8">
        <w:rPr>
          <w:sz w:val="20"/>
        </w:rPr>
        <w:t>u</w:t>
      </w:r>
      <w:r>
        <w:rPr>
          <w:sz w:val="20"/>
        </w:rPr>
        <w:t>činkovitejši razsvetljavi se dodeli več dodatnih</w:t>
      </w:r>
      <w:r>
        <w:rPr>
          <w:spacing w:val="-36"/>
          <w:sz w:val="20"/>
        </w:rPr>
        <w:t xml:space="preserve"> </w:t>
      </w:r>
      <w:r>
        <w:rPr>
          <w:sz w:val="20"/>
        </w:rPr>
        <w:t>točk.</w:t>
      </w:r>
    </w:p>
    <w:p w:rsidR="008408FF" w:rsidRDefault="008408FF" w:rsidP="004F4EE8">
      <w:pPr>
        <w:pStyle w:val="TableParagraph"/>
        <w:spacing w:line="227" w:lineRule="exact"/>
        <w:ind w:left="467" w:firstLine="613"/>
        <w:rPr>
          <w:sz w:val="20"/>
        </w:rPr>
      </w:pPr>
      <w:r>
        <w:rPr>
          <w:sz w:val="20"/>
        </w:rPr>
        <w:t>Delež tega merila v razmerju do drugih meril v razpisni dokumentaciji določi naročnik.</w:t>
      </w:r>
    </w:p>
    <w:p w:rsidR="008408FF" w:rsidRDefault="004F4EE8" w:rsidP="008408FF">
      <w:pPr>
        <w:pStyle w:val="TableParagraph"/>
        <w:spacing w:before="11"/>
        <w:ind w:left="0"/>
        <w:rPr>
          <w:sz w:val="25"/>
        </w:rPr>
      </w:pPr>
      <w:r>
        <w:rPr>
          <w:sz w:val="25"/>
        </w:rPr>
        <w:tab/>
      </w:r>
    </w:p>
    <w:p w:rsidR="008408FF" w:rsidRDefault="008408FF" w:rsidP="004F4EE8">
      <w:pPr>
        <w:pStyle w:val="TableParagraph"/>
        <w:ind w:left="467" w:firstLine="613"/>
        <w:rPr>
          <w:sz w:val="20"/>
        </w:rPr>
      </w:pPr>
      <w:r>
        <w:rPr>
          <w:sz w:val="20"/>
        </w:rPr>
        <w:t>Način dokazovanja:</w:t>
      </w:r>
    </w:p>
    <w:p w:rsidR="008408FF" w:rsidRDefault="008408FF" w:rsidP="004F4EE8">
      <w:pPr>
        <w:pStyle w:val="TableParagraph"/>
        <w:spacing w:before="34" w:line="276" w:lineRule="auto"/>
        <w:ind w:left="1080" w:right="97"/>
        <w:jc w:val="both"/>
        <w:rPr>
          <w:sz w:val="20"/>
        </w:rPr>
      </w:pPr>
      <w:r>
        <w:rPr>
          <w:sz w:val="20"/>
        </w:rPr>
        <w:t xml:space="preserve">Ponudnik mora ponudbi priložiti tehnično dokumentacijo proizvajalca </w:t>
      </w:r>
      <w:proofErr w:type="spellStart"/>
      <w:r>
        <w:rPr>
          <w:sz w:val="20"/>
        </w:rPr>
        <w:t>predstikalne</w:t>
      </w:r>
      <w:proofErr w:type="spellEnd"/>
      <w:r>
        <w:rPr>
          <w:sz w:val="20"/>
        </w:rPr>
        <w:t xml:space="preserve"> naprave, iz katere izhaja, da sistem omogoča krmiljenje svetlobnega toka in kako (s koliko stopnjami) deluje krmiljenje, v primeru izpolnjevanja merila, vezanega na relativno povprečno moč, pa tudi izračun relativne vrednosti povprečne moči, ki je bila uporabljena</w:t>
      </w:r>
      <w:r w:rsidR="004F4EE8">
        <w:rPr>
          <w:sz w:val="20"/>
        </w:rPr>
        <w:t xml:space="preserve"> </w:t>
      </w:r>
      <w:r>
        <w:rPr>
          <w:sz w:val="20"/>
        </w:rPr>
        <w:t>pri izračunu kazalnika energetske učinkovitosti.</w:t>
      </w:r>
    </w:p>
    <w:p w:rsidR="004F4EE8" w:rsidRDefault="004F4EE8" w:rsidP="004F4EE8">
      <w:pPr>
        <w:pStyle w:val="TableParagraph"/>
        <w:spacing w:before="34" w:line="276" w:lineRule="auto"/>
        <w:ind w:right="97"/>
        <w:jc w:val="both"/>
        <w:rPr>
          <w:sz w:val="20"/>
        </w:rPr>
      </w:pPr>
    </w:p>
    <w:p w:rsidR="004F4EE8" w:rsidRDefault="004F4EE8" w:rsidP="004F4EE8">
      <w:pPr>
        <w:pStyle w:val="TableParagraph"/>
        <w:spacing w:before="34" w:line="276" w:lineRule="auto"/>
        <w:ind w:right="97" w:firstLine="613"/>
        <w:jc w:val="both"/>
        <w:rPr>
          <w:b/>
          <w:color w:val="385522"/>
          <w:sz w:val="20"/>
        </w:rPr>
      </w:pPr>
      <w:r w:rsidRPr="004F4EE8">
        <w:rPr>
          <w:b/>
          <w:color w:val="385522"/>
          <w:sz w:val="20"/>
        </w:rPr>
        <w:t>6.3.4 Posebna določila pogodbe o izvedbi naročila</w:t>
      </w:r>
    </w:p>
    <w:p w:rsidR="004F4EE8" w:rsidRDefault="004F4EE8" w:rsidP="004F4EE8">
      <w:pPr>
        <w:pStyle w:val="TableParagraph"/>
        <w:spacing w:before="34" w:line="276" w:lineRule="auto"/>
        <w:ind w:right="97" w:firstLine="613"/>
        <w:jc w:val="both"/>
        <w:rPr>
          <w:b/>
          <w:color w:val="385522"/>
          <w:sz w:val="20"/>
        </w:rPr>
      </w:pPr>
    </w:p>
    <w:p w:rsidR="004F4EE8" w:rsidRDefault="004F4EE8" w:rsidP="004F4EE8">
      <w:pPr>
        <w:pStyle w:val="TableParagraph"/>
        <w:spacing w:before="34" w:line="276" w:lineRule="auto"/>
        <w:ind w:right="97" w:firstLine="613"/>
        <w:jc w:val="both"/>
        <w:rPr>
          <w:sz w:val="20"/>
        </w:rPr>
      </w:pPr>
      <w:r>
        <w:rPr>
          <w:sz w:val="20"/>
        </w:rPr>
        <w:t>Naročnik med pogodbena določila vključi določilo:</w:t>
      </w:r>
    </w:p>
    <w:p w:rsidR="004F4EE8" w:rsidRDefault="004F4EE8" w:rsidP="004F4EE8">
      <w:pPr>
        <w:pStyle w:val="TableParagraph"/>
        <w:spacing w:before="34" w:line="276" w:lineRule="auto"/>
        <w:ind w:right="97" w:firstLine="613"/>
        <w:jc w:val="both"/>
        <w:rPr>
          <w:sz w:val="20"/>
        </w:rPr>
      </w:pPr>
    </w:p>
    <w:p w:rsidR="004F4EE8" w:rsidRPr="004F4EE8" w:rsidRDefault="004F4EE8" w:rsidP="007E46BA">
      <w:pPr>
        <w:pStyle w:val="TableParagraph"/>
        <w:numPr>
          <w:ilvl w:val="0"/>
          <w:numId w:val="24"/>
        </w:numPr>
        <w:spacing w:before="34" w:line="276" w:lineRule="auto"/>
        <w:ind w:right="97"/>
        <w:jc w:val="both"/>
        <w:rPr>
          <w:b/>
          <w:color w:val="385522"/>
          <w:sz w:val="20"/>
        </w:rPr>
      </w:pPr>
      <w:r w:rsidRPr="004F4EE8">
        <w:rPr>
          <w:sz w:val="20"/>
          <w:lang w:eastAsia="en-US"/>
        </w:rPr>
        <w:t>Če ponudnik ne izpolnjuje pogodbenih obveznosti na način, predviden v pogodbi o izvedbi javnega naročila, naročnik odstopi od te pogodbe.</w:t>
      </w:r>
    </w:p>
    <w:p w:rsidR="008408FF" w:rsidRDefault="008408FF" w:rsidP="008408FF">
      <w:pPr>
        <w:pStyle w:val="Telobesedila"/>
        <w:spacing w:before="3"/>
        <w:jc w:val="both"/>
      </w:pPr>
    </w:p>
    <w:p w:rsidR="00755CE6" w:rsidRPr="009A448B" w:rsidRDefault="00755CE6" w:rsidP="009A448B"/>
    <w:p w:rsidR="00755CE6" w:rsidRPr="00A0390A" w:rsidRDefault="002D307B" w:rsidP="007E46BA">
      <w:pPr>
        <w:pStyle w:val="Naslov1"/>
        <w:numPr>
          <w:ilvl w:val="1"/>
          <w:numId w:val="6"/>
        </w:numPr>
        <w:tabs>
          <w:tab w:val="left" w:pos="953"/>
        </w:tabs>
        <w:spacing w:before="93"/>
        <w:rPr>
          <w:color w:val="385522"/>
        </w:rPr>
      </w:pPr>
      <w:r>
        <w:rPr>
          <w:color w:val="385522"/>
        </w:rPr>
        <w:t>Izvedba oziroma namestitev cestne</w:t>
      </w:r>
      <w:r w:rsidRPr="00A0390A">
        <w:rPr>
          <w:color w:val="385522"/>
        </w:rPr>
        <w:t xml:space="preserve"> </w:t>
      </w:r>
      <w:r>
        <w:rPr>
          <w:color w:val="385522"/>
        </w:rPr>
        <w:t>razsvetljave</w:t>
      </w:r>
    </w:p>
    <w:p w:rsidR="00755CE6" w:rsidRDefault="00755CE6">
      <w:pPr>
        <w:pStyle w:val="Telobesedila"/>
        <w:rPr>
          <w:b/>
          <w:sz w:val="23"/>
        </w:rPr>
      </w:pPr>
    </w:p>
    <w:p w:rsidR="00755CE6" w:rsidRDefault="002D307B" w:rsidP="004F4EE8">
      <w:pPr>
        <w:pStyle w:val="Telobesedila"/>
        <w:ind w:left="459" w:right="203"/>
        <w:jc w:val="both"/>
      </w:pPr>
      <w:r>
        <w:t xml:space="preserve">Ti primeri </w:t>
      </w:r>
      <w:proofErr w:type="spellStart"/>
      <w:r>
        <w:t>okoljskih</w:t>
      </w:r>
      <w:proofErr w:type="spellEnd"/>
      <w:r>
        <w:t xml:space="preserve"> zahtev se uporabljajo samo, kadar naročnik naroča izvedbo oziroma namestitev cestne razsvetljave po predhodno izdelanem projektu ali obnovo (vzdrževanje) cestne razsvetljave, ki </w:t>
      </w:r>
      <w:r>
        <w:lastRenderedPageBreak/>
        <w:t>bo izvedena po predhodno izdelanem projektu.</w:t>
      </w:r>
    </w:p>
    <w:p w:rsidR="004F4EE8" w:rsidRDefault="004F4EE8" w:rsidP="004F4EE8">
      <w:pPr>
        <w:pStyle w:val="Telobesedila"/>
        <w:ind w:left="459" w:right="203"/>
        <w:jc w:val="both"/>
      </w:pPr>
    </w:p>
    <w:p w:rsidR="004F4EE8" w:rsidRDefault="004F4EE8" w:rsidP="004F4EE8">
      <w:pPr>
        <w:pStyle w:val="Telobesedila"/>
        <w:ind w:left="459" w:right="203" w:firstLine="261"/>
        <w:jc w:val="both"/>
        <w:rPr>
          <w:b/>
          <w:color w:val="385522"/>
          <w:szCs w:val="22"/>
        </w:rPr>
      </w:pPr>
      <w:r w:rsidRPr="004F4EE8">
        <w:rPr>
          <w:b/>
          <w:color w:val="385522"/>
          <w:szCs w:val="22"/>
        </w:rPr>
        <w:t>6.4.1 Pogoji za sodelovanje</w:t>
      </w:r>
    </w:p>
    <w:p w:rsidR="004F4EE8" w:rsidRDefault="004F4EE8" w:rsidP="004F4EE8">
      <w:pPr>
        <w:pStyle w:val="Telobesedila"/>
        <w:ind w:left="459" w:right="203" w:firstLine="261"/>
        <w:jc w:val="both"/>
        <w:rPr>
          <w:b/>
          <w:color w:val="385522"/>
          <w:szCs w:val="22"/>
        </w:rPr>
      </w:pPr>
    </w:p>
    <w:p w:rsidR="004F4EE8" w:rsidRDefault="004F4EE8" w:rsidP="004F4EE8">
      <w:pPr>
        <w:pStyle w:val="TableParagraph"/>
        <w:spacing w:before="2"/>
        <w:ind w:left="720"/>
        <w:jc w:val="both"/>
        <w:rPr>
          <w:b/>
          <w:sz w:val="20"/>
        </w:rPr>
      </w:pPr>
      <w:r>
        <w:rPr>
          <w:b/>
          <w:sz w:val="20"/>
        </w:rPr>
        <w:t>Naročnik poleg drugih zahtev in pogojev, ki se nanašajo na sposobnost ponudnika za izvedbo javnega naročila, v razpisni dokumentaciji določi:</w:t>
      </w:r>
    </w:p>
    <w:p w:rsidR="004F4EE8" w:rsidRDefault="004F4EE8" w:rsidP="004F4EE8">
      <w:pPr>
        <w:pStyle w:val="TableParagraph"/>
        <w:spacing w:before="2"/>
        <w:ind w:left="720"/>
        <w:jc w:val="both"/>
        <w:rPr>
          <w:b/>
          <w:sz w:val="20"/>
        </w:rPr>
      </w:pPr>
    </w:p>
    <w:p w:rsidR="004F4EE8" w:rsidRDefault="004F4EE8" w:rsidP="007E46BA">
      <w:pPr>
        <w:pStyle w:val="TableParagraph"/>
        <w:numPr>
          <w:ilvl w:val="0"/>
          <w:numId w:val="25"/>
        </w:numPr>
        <w:ind w:right="105"/>
        <w:jc w:val="both"/>
        <w:rPr>
          <w:sz w:val="20"/>
        </w:rPr>
      </w:pPr>
      <w:r>
        <w:rPr>
          <w:sz w:val="20"/>
        </w:rPr>
        <w:t>Ponudnik dokaže, da bo namestitev ali obnovo (vzdrževanje) opravilo osebje, ki ima vsaj tri leta izkušenj pri nameščanju sistemov razsvetljave ali ustrezno strokovno usposobljenost na področju tehnike električnih storitev.</w:t>
      </w:r>
    </w:p>
    <w:p w:rsidR="004F4EE8" w:rsidRDefault="004F4EE8" w:rsidP="004F4EE8">
      <w:pPr>
        <w:pStyle w:val="TableParagraph"/>
        <w:spacing w:before="10"/>
        <w:ind w:left="0"/>
        <w:jc w:val="both"/>
        <w:rPr>
          <w:sz w:val="19"/>
        </w:rPr>
      </w:pPr>
    </w:p>
    <w:p w:rsidR="004F4EE8" w:rsidRDefault="004F4EE8" w:rsidP="004F4EE8">
      <w:pPr>
        <w:pStyle w:val="TableParagraph"/>
        <w:ind w:left="467" w:firstLine="613"/>
        <w:jc w:val="both"/>
        <w:rPr>
          <w:sz w:val="20"/>
        </w:rPr>
      </w:pPr>
      <w:r>
        <w:rPr>
          <w:sz w:val="20"/>
        </w:rPr>
        <w:t>Način dokazovanja:</w:t>
      </w:r>
    </w:p>
    <w:p w:rsidR="004F4EE8" w:rsidRDefault="004F4EE8" w:rsidP="004F4EE8">
      <w:pPr>
        <w:pStyle w:val="TableParagraph"/>
        <w:ind w:left="467" w:firstLine="613"/>
        <w:jc w:val="both"/>
        <w:rPr>
          <w:sz w:val="20"/>
        </w:rPr>
      </w:pPr>
      <w:r>
        <w:rPr>
          <w:sz w:val="20"/>
        </w:rPr>
        <w:t>Ponudnik mora ponudbi priložiti:</w:t>
      </w:r>
    </w:p>
    <w:p w:rsidR="004F4EE8" w:rsidRDefault="004F4EE8" w:rsidP="007E46BA">
      <w:pPr>
        <w:pStyle w:val="TableParagraph"/>
        <w:numPr>
          <w:ilvl w:val="0"/>
          <w:numId w:val="26"/>
        </w:numPr>
        <w:tabs>
          <w:tab w:val="left" w:pos="281"/>
        </w:tabs>
        <w:spacing w:before="1"/>
        <w:ind w:right="98"/>
        <w:jc w:val="both"/>
        <w:rPr>
          <w:sz w:val="20"/>
        </w:rPr>
      </w:pPr>
      <w:r>
        <w:rPr>
          <w:sz w:val="20"/>
        </w:rPr>
        <w:t>seznam oseb, ki so odgovorne za projekt, vključno z vodstvenim osebjem, na katerem so navedene izobrazba, strokovna usposobljenost in ustrezne izkušnje,</w:t>
      </w:r>
      <w:r>
        <w:rPr>
          <w:spacing w:val="-7"/>
          <w:sz w:val="20"/>
        </w:rPr>
        <w:t xml:space="preserve"> </w:t>
      </w:r>
      <w:r>
        <w:rPr>
          <w:sz w:val="20"/>
        </w:rPr>
        <w:t>in</w:t>
      </w:r>
    </w:p>
    <w:p w:rsidR="004F4EE8" w:rsidRDefault="004F4EE8" w:rsidP="007E46BA">
      <w:pPr>
        <w:pStyle w:val="TableParagraph"/>
        <w:numPr>
          <w:ilvl w:val="0"/>
          <w:numId w:val="26"/>
        </w:numPr>
        <w:tabs>
          <w:tab w:val="left" w:pos="281"/>
        </w:tabs>
        <w:spacing w:before="1"/>
        <w:ind w:right="98"/>
        <w:jc w:val="both"/>
        <w:rPr>
          <w:sz w:val="20"/>
        </w:rPr>
      </w:pPr>
      <w:r w:rsidRPr="004F4EE8">
        <w:rPr>
          <w:sz w:val="20"/>
        </w:rPr>
        <w:t>reference, iz katerih izhaja, katere sisteme razsvetljave je ponudnik izvedel v preteklih treh</w:t>
      </w:r>
      <w:r w:rsidRPr="004F4EE8">
        <w:rPr>
          <w:spacing w:val="-2"/>
          <w:sz w:val="20"/>
        </w:rPr>
        <w:t xml:space="preserve"> </w:t>
      </w:r>
      <w:r w:rsidRPr="004F4EE8">
        <w:rPr>
          <w:sz w:val="20"/>
        </w:rPr>
        <w:t>letih.</w:t>
      </w:r>
    </w:p>
    <w:p w:rsidR="004F4EE8" w:rsidRDefault="004F4EE8" w:rsidP="004F4EE8">
      <w:pPr>
        <w:pStyle w:val="TableParagraph"/>
        <w:tabs>
          <w:tab w:val="left" w:pos="281"/>
        </w:tabs>
        <w:spacing w:before="1"/>
        <w:ind w:right="98"/>
        <w:jc w:val="both"/>
        <w:rPr>
          <w:sz w:val="20"/>
        </w:rPr>
      </w:pPr>
    </w:p>
    <w:p w:rsidR="004F4EE8" w:rsidRDefault="004F4EE8" w:rsidP="004F4EE8">
      <w:pPr>
        <w:pStyle w:val="TableParagraph"/>
        <w:tabs>
          <w:tab w:val="left" w:pos="281"/>
        </w:tabs>
        <w:spacing w:before="1"/>
        <w:ind w:right="98"/>
        <w:jc w:val="both"/>
        <w:rPr>
          <w:b/>
          <w:color w:val="385522"/>
          <w:sz w:val="20"/>
        </w:rPr>
      </w:pPr>
      <w:r>
        <w:rPr>
          <w:b/>
          <w:sz w:val="20"/>
        </w:rPr>
        <w:tab/>
      </w:r>
      <w:r>
        <w:rPr>
          <w:b/>
          <w:sz w:val="20"/>
        </w:rPr>
        <w:tab/>
      </w:r>
      <w:r w:rsidRPr="004F4EE8">
        <w:rPr>
          <w:b/>
          <w:color w:val="385522"/>
          <w:sz w:val="20"/>
        </w:rPr>
        <w:t>6.4.2 Tehnične specifikacije</w:t>
      </w:r>
    </w:p>
    <w:p w:rsidR="004F4EE8" w:rsidRDefault="004F4EE8" w:rsidP="004F4EE8">
      <w:pPr>
        <w:pStyle w:val="TableParagraph"/>
        <w:tabs>
          <w:tab w:val="left" w:pos="281"/>
        </w:tabs>
        <w:spacing w:before="1"/>
        <w:ind w:right="98"/>
        <w:jc w:val="both"/>
        <w:rPr>
          <w:b/>
          <w:color w:val="385522"/>
          <w:sz w:val="20"/>
        </w:rPr>
      </w:pPr>
    </w:p>
    <w:p w:rsidR="004F4EE8" w:rsidRDefault="004F4EE8" w:rsidP="004F4EE8">
      <w:pPr>
        <w:pStyle w:val="TableParagraph"/>
        <w:ind w:firstLine="613"/>
        <w:jc w:val="both"/>
        <w:rPr>
          <w:sz w:val="20"/>
        </w:rPr>
      </w:pPr>
      <w:r>
        <w:rPr>
          <w:sz w:val="20"/>
        </w:rPr>
        <w:t xml:space="preserve">Naročnik v tehničnih specifikacijah poleg drugih zahtev, ki se nanašajo na predmet javnega </w:t>
      </w:r>
      <w:r>
        <w:rPr>
          <w:sz w:val="20"/>
        </w:rPr>
        <w:tab/>
        <w:t>naročila ali posameznega sklopa, določi:</w:t>
      </w:r>
    </w:p>
    <w:p w:rsidR="004F4EE8" w:rsidRDefault="004F4EE8" w:rsidP="004F4EE8">
      <w:pPr>
        <w:pStyle w:val="TableParagraph"/>
        <w:ind w:firstLine="613"/>
        <w:jc w:val="both"/>
        <w:rPr>
          <w:sz w:val="20"/>
        </w:rPr>
      </w:pPr>
    </w:p>
    <w:p w:rsidR="004F4EE8" w:rsidRDefault="004F4EE8" w:rsidP="007E46BA">
      <w:pPr>
        <w:pStyle w:val="TableParagraph"/>
        <w:numPr>
          <w:ilvl w:val="0"/>
          <w:numId w:val="27"/>
        </w:numPr>
        <w:spacing w:line="229" w:lineRule="exact"/>
        <w:jc w:val="both"/>
        <w:rPr>
          <w:sz w:val="20"/>
        </w:rPr>
      </w:pPr>
      <w:r>
        <w:rPr>
          <w:sz w:val="20"/>
        </w:rPr>
        <w:t>Po namestitvi novih ali obnovljenih sistemov razsvetljave izbrani izvajalec predloži:</w:t>
      </w:r>
    </w:p>
    <w:p w:rsidR="004F4EE8" w:rsidRDefault="004F4EE8" w:rsidP="007E46BA">
      <w:pPr>
        <w:pStyle w:val="TableParagraph"/>
        <w:numPr>
          <w:ilvl w:val="0"/>
          <w:numId w:val="5"/>
        </w:numPr>
        <w:tabs>
          <w:tab w:val="left" w:pos="827"/>
          <w:tab w:val="left" w:pos="828"/>
        </w:tabs>
        <w:spacing w:before="36"/>
        <w:jc w:val="both"/>
        <w:rPr>
          <w:sz w:val="20"/>
        </w:rPr>
      </w:pPr>
      <w:r>
        <w:rPr>
          <w:sz w:val="20"/>
        </w:rPr>
        <w:t>navodila za namestitev, odstranitev in razstavljanje</w:t>
      </w:r>
      <w:r>
        <w:rPr>
          <w:spacing w:val="-1"/>
          <w:sz w:val="20"/>
        </w:rPr>
        <w:t xml:space="preserve"> </w:t>
      </w:r>
      <w:r>
        <w:rPr>
          <w:sz w:val="20"/>
        </w:rPr>
        <w:t>svetilk;</w:t>
      </w:r>
    </w:p>
    <w:p w:rsidR="004F4EE8" w:rsidRDefault="004F4EE8" w:rsidP="007E46BA">
      <w:pPr>
        <w:pStyle w:val="TableParagraph"/>
        <w:numPr>
          <w:ilvl w:val="0"/>
          <w:numId w:val="5"/>
        </w:numPr>
        <w:tabs>
          <w:tab w:val="left" w:pos="827"/>
          <w:tab w:val="left" w:pos="828"/>
        </w:tabs>
        <w:spacing w:before="34" w:line="276" w:lineRule="auto"/>
        <w:ind w:right="104"/>
        <w:jc w:val="both"/>
        <w:rPr>
          <w:sz w:val="20"/>
        </w:rPr>
      </w:pPr>
      <w:r>
        <w:rPr>
          <w:sz w:val="20"/>
        </w:rPr>
        <w:t>navodila za zamenjavo sijalk in o tem, katere sijalke se lahko uporabljajo v svetilkah brez zmanjšanja navedene energetske</w:t>
      </w:r>
      <w:r>
        <w:rPr>
          <w:spacing w:val="-9"/>
          <w:sz w:val="20"/>
        </w:rPr>
        <w:t xml:space="preserve"> </w:t>
      </w:r>
      <w:r>
        <w:rPr>
          <w:sz w:val="20"/>
        </w:rPr>
        <w:t>učinkovitosti;</w:t>
      </w:r>
    </w:p>
    <w:p w:rsidR="004F4EE8" w:rsidRDefault="004F4EE8" w:rsidP="007E46BA">
      <w:pPr>
        <w:pStyle w:val="TableParagraph"/>
        <w:numPr>
          <w:ilvl w:val="0"/>
          <w:numId w:val="5"/>
        </w:numPr>
        <w:tabs>
          <w:tab w:val="left" w:pos="827"/>
          <w:tab w:val="left" w:pos="828"/>
        </w:tabs>
        <w:spacing w:line="229" w:lineRule="exact"/>
        <w:jc w:val="both"/>
        <w:rPr>
          <w:sz w:val="20"/>
        </w:rPr>
      </w:pPr>
      <w:r>
        <w:rPr>
          <w:sz w:val="20"/>
        </w:rPr>
        <w:t>navodila za delovanje in vzdrževanje krmilnih sistemov za</w:t>
      </w:r>
      <w:r>
        <w:rPr>
          <w:spacing w:val="-12"/>
          <w:sz w:val="20"/>
        </w:rPr>
        <w:t xml:space="preserve"> </w:t>
      </w:r>
      <w:r>
        <w:rPr>
          <w:sz w:val="20"/>
        </w:rPr>
        <w:t>razsvetljavo;</w:t>
      </w:r>
    </w:p>
    <w:p w:rsidR="004F4EE8" w:rsidRDefault="004F4EE8" w:rsidP="007E46BA">
      <w:pPr>
        <w:pStyle w:val="TableParagraph"/>
        <w:numPr>
          <w:ilvl w:val="0"/>
          <w:numId w:val="5"/>
        </w:numPr>
        <w:tabs>
          <w:tab w:val="left" w:pos="827"/>
          <w:tab w:val="left" w:pos="828"/>
        </w:tabs>
        <w:spacing w:before="34" w:line="278" w:lineRule="auto"/>
        <w:ind w:right="107"/>
        <w:jc w:val="both"/>
        <w:rPr>
          <w:sz w:val="20"/>
        </w:rPr>
      </w:pPr>
      <w:r>
        <w:rPr>
          <w:sz w:val="20"/>
        </w:rPr>
        <w:t>navodila za ponovno umerjanje in nastavljanje krmilnih sistemov, ki so povezani z dnevno</w:t>
      </w:r>
      <w:r>
        <w:rPr>
          <w:spacing w:val="-4"/>
          <w:sz w:val="20"/>
        </w:rPr>
        <w:t xml:space="preserve"> </w:t>
      </w:r>
      <w:r>
        <w:rPr>
          <w:sz w:val="20"/>
        </w:rPr>
        <w:t>svetlobo;</w:t>
      </w:r>
    </w:p>
    <w:p w:rsidR="004F4EE8" w:rsidRDefault="004F4EE8" w:rsidP="007E46BA">
      <w:pPr>
        <w:pStyle w:val="TableParagraph"/>
        <w:numPr>
          <w:ilvl w:val="0"/>
          <w:numId w:val="5"/>
        </w:numPr>
        <w:tabs>
          <w:tab w:val="left" w:pos="828"/>
        </w:tabs>
        <w:spacing w:line="276" w:lineRule="auto"/>
        <w:ind w:right="97"/>
        <w:jc w:val="both"/>
        <w:rPr>
          <w:sz w:val="20"/>
        </w:rPr>
      </w:pPr>
      <w:r>
        <w:rPr>
          <w:sz w:val="20"/>
        </w:rPr>
        <w:t>navodila za prilagajanje časov vklopa in izklopa za časovna stikala in nasvete o tem, kako to najbolje opraviti, da se ohranijo vidne sposobnosti uporabnikov cestne razsvetljave brez čezmernega povečanja porabe</w:t>
      </w:r>
      <w:r>
        <w:rPr>
          <w:spacing w:val="-14"/>
          <w:sz w:val="20"/>
        </w:rPr>
        <w:t xml:space="preserve"> </w:t>
      </w:r>
      <w:r>
        <w:rPr>
          <w:sz w:val="20"/>
        </w:rPr>
        <w:t>energije.</w:t>
      </w:r>
    </w:p>
    <w:p w:rsidR="004F4EE8" w:rsidRDefault="004F4EE8" w:rsidP="004F4EE8">
      <w:pPr>
        <w:pStyle w:val="TableParagraph"/>
        <w:spacing w:before="9"/>
        <w:ind w:left="0"/>
      </w:pPr>
    </w:p>
    <w:p w:rsidR="004F4EE8" w:rsidRDefault="004F4EE8" w:rsidP="004F4EE8">
      <w:pPr>
        <w:pStyle w:val="TableParagraph"/>
        <w:ind w:left="467" w:firstLine="613"/>
        <w:rPr>
          <w:sz w:val="20"/>
        </w:rPr>
      </w:pPr>
      <w:r>
        <w:rPr>
          <w:sz w:val="20"/>
        </w:rPr>
        <w:t>Način dokazovanja:</w:t>
      </w:r>
    </w:p>
    <w:p w:rsidR="004F4EE8" w:rsidRDefault="004F4EE8" w:rsidP="004F4EE8">
      <w:pPr>
        <w:pStyle w:val="TableParagraph"/>
        <w:ind w:left="467" w:firstLine="613"/>
        <w:jc w:val="both"/>
        <w:rPr>
          <w:sz w:val="20"/>
        </w:rPr>
      </w:pPr>
      <w:r>
        <w:rPr>
          <w:sz w:val="20"/>
        </w:rPr>
        <w:t>Ponudnik mora ponudbi priložiti izjavo, da bo izpolnil zahteve.</w:t>
      </w:r>
    </w:p>
    <w:p w:rsidR="004F4EE8" w:rsidRDefault="004F4EE8" w:rsidP="004F4EE8">
      <w:pPr>
        <w:pStyle w:val="TableParagraph"/>
        <w:jc w:val="both"/>
        <w:rPr>
          <w:sz w:val="20"/>
        </w:rPr>
      </w:pPr>
    </w:p>
    <w:p w:rsidR="004F4EE8" w:rsidRDefault="004F4EE8" w:rsidP="008F1E40">
      <w:pPr>
        <w:pStyle w:val="TableParagraph"/>
        <w:ind w:firstLine="613"/>
        <w:jc w:val="both"/>
        <w:rPr>
          <w:b/>
          <w:color w:val="385522"/>
          <w:sz w:val="20"/>
        </w:rPr>
      </w:pPr>
      <w:r w:rsidRPr="004F4EE8">
        <w:rPr>
          <w:b/>
          <w:color w:val="385522"/>
          <w:sz w:val="20"/>
        </w:rPr>
        <w:t>6.4.3 Posebna določila pogodbe o izvedbi naročila</w:t>
      </w:r>
    </w:p>
    <w:p w:rsidR="004F4EE8" w:rsidRDefault="004F4EE8" w:rsidP="004F4EE8">
      <w:pPr>
        <w:pStyle w:val="TableParagraph"/>
        <w:ind w:firstLine="360"/>
        <w:jc w:val="both"/>
        <w:rPr>
          <w:b/>
          <w:color w:val="385522"/>
          <w:sz w:val="20"/>
        </w:rPr>
      </w:pPr>
    </w:p>
    <w:p w:rsidR="004F4EE8" w:rsidRDefault="004F4EE8" w:rsidP="008F1E40">
      <w:pPr>
        <w:pStyle w:val="TableParagraph"/>
        <w:spacing w:before="2"/>
        <w:ind w:firstLine="613"/>
        <w:jc w:val="both"/>
        <w:rPr>
          <w:sz w:val="20"/>
        </w:rPr>
      </w:pPr>
      <w:r>
        <w:rPr>
          <w:sz w:val="20"/>
        </w:rPr>
        <w:t>Naročnik med pogodbena določila vključi določila:</w:t>
      </w:r>
    </w:p>
    <w:p w:rsidR="004F4EE8" w:rsidRDefault="004F4EE8" w:rsidP="004F4EE8">
      <w:pPr>
        <w:pStyle w:val="TableParagraph"/>
        <w:spacing w:before="2"/>
        <w:ind w:firstLine="360"/>
        <w:jc w:val="both"/>
        <w:rPr>
          <w:sz w:val="20"/>
        </w:rPr>
      </w:pPr>
    </w:p>
    <w:p w:rsidR="004F4EE8" w:rsidRDefault="004F4EE8" w:rsidP="007E46BA">
      <w:pPr>
        <w:pStyle w:val="TableParagraph"/>
        <w:numPr>
          <w:ilvl w:val="0"/>
          <w:numId w:val="28"/>
        </w:numPr>
        <w:spacing w:line="276" w:lineRule="auto"/>
        <w:ind w:right="98"/>
        <w:jc w:val="both"/>
        <w:rPr>
          <w:sz w:val="20"/>
        </w:rPr>
      </w:pPr>
      <w:r>
        <w:rPr>
          <w:sz w:val="20"/>
        </w:rPr>
        <w:t>Izbrani izvajalec poskrbi, da je oprema za razsvetljavo (vključno s sijalkami, svetilkami in krmilnim sistemom za razsvetljavo) natančno taka in nameščena natančno tako, kot je navedeno v prvotnem projektu.</w:t>
      </w:r>
    </w:p>
    <w:p w:rsidR="004F4EE8" w:rsidRDefault="004F4EE8" w:rsidP="004F4EE8">
      <w:pPr>
        <w:pStyle w:val="TableParagraph"/>
        <w:spacing w:before="11"/>
        <w:ind w:left="0"/>
      </w:pPr>
    </w:p>
    <w:p w:rsidR="004F4EE8" w:rsidRDefault="004F4EE8" w:rsidP="008F1E40">
      <w:pPr>
        <w:pStyle w:val="TableParagraph"/>
        <w:spacing w:before="2"/>
        <w:ind w:left="1080"/>
        <w:jc w:val="both"/>
        <w:rPr>
          <w:sz w:val="20"/>
        </w:rPr>
      </w:pPr>
      <w:r>
        <w:rPr>
          <w:sz w:val="20"/>
        </w:rPr>
        <w:t>Ta klavzula za izvajanje pogodbe je namenjena preprečevanju zamenjave projektiranih proizvodov za razsvetljavo z manj vrednimi proizvodi v fazi namestitve. Če je zamenjava neizogibna, ker prvotno navedeni proizvodi niso na voljo, jo mora potrditi projektant, ki mora zagotoviti, da sistem z zamenjanimi proizvodi še vedno izpolnjuje ustrezna merila za projektiranje razsvetljave iz zgoraj navedene točke 6.3.</w:t>
      </w:r>
    </w:p>
    <w:p w:rsidR="004F4EE8" w:rsidRDefault="004F4EE8" w:rsidP="004F4EE8">
      <w:pPr>
        <w:pStyle w:val="TableParagraph"/>
        <w:spacing w:before="2"/>
        <w:ind w:left="720"/>
        <w:jc w:val="both"/>
        <w:rPr>
          <w:sz w:val="20"/>
        </w:rPr>
      </w:pPr>
    </w:p>
    <w:p w:rsidR="004F4EE8" w:rsidRDefault="004F4EE8" w:rsidP="007E46BA">
      <w:pPr>
        <w:pStyle w:val="TableParagraph"/>
        <w:numPr>
          <w:ilvl w:val="0"/>
          <w:numId w:val="28"/>
        </w:numPr>
        <w:spacing w:line="276" w:lineRule="auto"/>
        <w:rPr>
          <w:sz w:val="20"/>
        </w:rPr>
      </w:pPr>
      <w:r>
        <w:rPr>
          <w:sz w:val="20"/>
        </w:rPr>
        <w:t>Izbrani izvajalec zagotovi, da novi ali obnovljeni sistemi razsvetljave in kontrolne naprave delujejo pravilno in ne porabijo več energije, kot je potrebno:</w:t>
      </w:r>
    </w:p>
    <w:p w:rsidR="004F4EE8" w:rsidRDefault="004F4EE8" w:rsidP="007E46BA">
      <w:pPr>
        <w:pStyle w:val="TableParagraph"/>
        <w:numPr>
          <w:ilvl w:val="0"/>
          <w:numId w:val="4"/>
        </w:numPr>
        <w:tabs>
          <w:tab w:val="left" w:pos="828"/>
        </w:tabs>
        <w:spacing w:line="276" w:lineRule="auto"/>
        <w:ind w:right="107"/>
        <w:jc w:val="both"/>
        <w:rPr>
          <w:sz w:val="20"/>
        </w:rPr>
      </w:pPr>
      <w:r>
        <w:rPr>
          <w:sz w:val="20"/>
        </w:rPr>
        <w:t>krmilni sistemi, povezani z dnevno svetlobo, se umerijo, s čimer se zagotovi, da je cestna razsvetljava vključena takrat, ko dnevne svetlobe ni</w:t>
      </w:r>
      <w:r>
        <w:rPr>
          <w:spacing w:val="-13"/>
          <w:sz w:val="20"/>
        </w:rPr>
        <w:t xml:space="preserve"> </w:t>
      </w:r>
      <w:r>
        <w:rPr>
          <w:sz w:val="20"/>
        </w:rPr>
        <w:t>dovolj;</w:t>
      </w:r>
    </w:p>
    <w:p w:rsidR="004F4EE8" w:rsidRDefault="004F4EE8" w:rsidP="007E46BA">
      <w:pPr>
        <w:pStyle w:val="TableParagraph"/>
        <w:numPr>
          <w:ilvl w:val="0"/>
          <w:numId w:val="4"/>
        </w:numPr>
        <w:tabs>
          <w:tab w:val="left" w:pos="828"/>
        </w:tabs>
        <w:spacing w:line="276" w:lineRule="auto"/>
        <w:ind w:right="101"/>
        <w:jc w:val="both"/>
        <w:rPr>
          <w:sz w:val="20"/>
        </w:rPr>
      </w:pPr>
      <w:r>
        <w:rPr>
          <w:sz w:val="20"/>
        </w:rPr>
        <w:t>časovna stikala se nastavijo na ustrezne čase vklopa in izklopa, da se zadovoljijo potrebe po vidnosti uporabnikov brez čezmernega povečanja porabe energije.</w:t>
      </w:r>
    </w:p>
    <w:p w:rsidR="004F4EE8" w:rsidRDefault="004F4EE8" w:rsidP="004F4EE8">
      <w:pPr>
        <w:pStyle w:val="TableParagraph"/>
        <w:spacing w:before="9"/>
        <w:ind w:left="0"/>
      </w:pPr>
    </w:p>
    <w:p w:rsidR="004F4EE8" w:rsidRDefault="004F4EE8" w:rsidP="008F1E40">
      <w:pPr>
        <w:pStyle w:val="TableParagraph"/>
        <w:spacing w:before="2"/>
        <w:ind w:left="1080"/>
        <w:jc w:val="both"/>
        <w:rPr>
          <w:sz w:val="20"/>
        </w:rPr>
      </w:pPr>
      <w:r>
        <w:rPr>
          <w:sz w:val="20"/>
        </w:rPr>
        <w:t xml:space="preserve">Če se ob tehničnem pregledu ali prevzemu cestne razsvetljave ugotovi, da sistem za krmiljenje </w:t>
      </w:r>
      <w:r>
        <w:rPr>
          <w:sz w:val="20"/>
        </w:rPr>
        <w:lastRenderedPageBreak/>
        <w:t>razsvetljave ne izpolnjujejo vseh zgornjih zahtev, izbrani izvajalec prilagodi in/ali ponovno umeri krmilne sisteme razsvetljave tako, da bo izpolnjeval zahteve.</w:t>
      </w:r>
    </w:p>
    <w:p w:rsidR="004F4EE8" w:rsidRDefault="004F4EE8" w:rsidP="004F4EE8">
      <w:pPr>
        <w:pStyle w:val="TableParagraph"/>
        <w:spacing w:before="2"/>
        <w:ind w:left="720"/>
        <w:jc w:val="both"/>
        <w:rPr>
          <w:sz w:val="20"/>
        </w:rPr>
      </w:pPr>
    </w:p>
    <w:p w:rsidR="004F4EE8" w:rsidRDefault="004F4EE8" w:rsidP="007E46BA">
      <w:pPr>
        <w:pStyle w:val="TableParagraph"/>
        <w:numPr>
          <w:ilvl w:val="0"/>
          <w:numId w:val="28"/>
        </w:numPr>
        <w:spacing w:before="2"/>
        <w:jc w:val="both"/>
        <w:rPr>
          <w:sz w:val="20"/>
        </w:rPr>
      </w:pPr>
      <w:r>
        <w:rPr>
          <w:sz w:val="20"/>
        </w:rPr>
        <w:t>Izbrani izvajalec poskrbi, da se po namestitvi oziroma izvedbi novega sistema cestne razsvetljave opravijo  svetlobno-tehnične in električne meritve cestne razsvetljave v skladu</w:t>
      </w:r>
      <w:r>
        <w:rPr>
          <w:spacing w:val="16"/>
          <w:sz w:val="20"/>
        </w:rPr>
        <w:t xml:space="preserve"> </w:t>
      </w:r>
      <w:r>
        <w:rPr>
          <w:sz w:val="20"/>
        </w:rPr>
        <w:t>s</w:t>
      </w:r>
      <w:r>
        <w:rPr>
          <w:spacing w:val="19"/>
          <w:sz w:val="20"/>
        </w:rPr>
        <w:t xml:space="preserve"> </w:t>
      </w:r>
      <w:r>
        <w:rPr>
          <w:sz w:val="20"/>
        </w:rPr>
        <w:t>standardom</w:t>
      </w:r>
      <w:r>
        <w:rPr>
          <w:spacing w:val="20"/>
          <w:sz w:val="20"/>
        </w:rPr>
        <w:t xml:space="preserve"> </w:t>
      </w:r>
      <w:r>
        <w:rPr>
          <w:sz w:val="20"/>
        </w:rPr>
        <w:t>SIST</w:t>
      </w:r>
      <w:r>
        <w:rPr>
          <w:spacing w:val="16"/>
          <w:sz w:val="20"/>
        </w:rPr>
        <w:t xml:space="preserve"> </w:t>
      </w:r>
      <w:r>
        <w:rPr>
          <w:sz w:val="20"/>
        </w:rPr>
        <w:t>EN</w:t>
      </w:r>
      <w:r>
        <w:rPr>
          <w:spacing w:val="19"/>
          <w:sz w:val="20"/>
        </w:rPr>
        <w:t xml:space="preserve"> </w:t>
      </w:r>
      <w:r>
        <w:rPr>
          <w:sz w:val="20"/>
        </w:rPr>
        <w:t>13201,</w:t>
      </w:r>
      <w:r>
        <w:rPr>
          <w:spacing w:val="16"/>
          <w:sz w:val="20"/>
        </w:rPr>
        <w:t xml:space="preserve"> </w:t>
      </w:r>
      <w:r>
        <w:rPr>
          <w:sz w:val="20"/>
        </w:rPr>
        <w:t>s</w:t>
      </w:r>
      <w:r>
        <w:rPr>
          <w:spacing w:val="22"/>
          <w:sz w:val="20"/>
        </w:rPr>
        <w:t xml:space="preserve"> </w:t>
      </w:r>
      <w:r>
        <w:rPr>
          <w:sz w:val="20"/>
        </w:rPr>
        <w:t>katerimi</w:t>
      </w:r>
      <w:r>
        <w:rPr>
          <w:spacing w:val="15"/>
          <w:sz w:val="20"/>
        </w:rPr>
        <w:t xml:space="preserve"> </w:t>
      </w:r>
      <w:r>
        <w:rPr>
          <w:sz w:val="20"/>
        </w:rPr>
        <w:t>dokaže,</w:t>
      </w:r>
      <w:r>
        <w:rPr>
          <w:spacing w:val="17"/>
          <w:sz w:val="20"/>
        </w:rPr>
        <w:t xml:space="preserve"> </w:t>
      </w:r>
      <w:r>
        <w:rPr>
          <w:sz w:val="20"/>
        </w:rPr>
        <w:t>da</w:t>
      </w:r>
      <w:r>
        <w:rPr>
          <w:spacing w:val="16"/>
          <w:sz w:val="20"/>
        </w:rPr>
        <w:t xml:space="preserve"> </w:t>
      </w:r>
      <w:r>
        <w:rPr>
          <w:sz w:val="20"/>
        </w:rPr>
        <w:t>so</w:t>
      </w:r>
      <w:r>
        <w:rPr>
          <w:spacing w:val="18"/>
          <w:sz w:val="20"/>
        </w:rPr>
        <w:t xml:space="preserve"> </w:t>
      </w:r>
      <w:r>
        <w:rPr>
          <w:sz w:val="20"/>
        </w:rPr>
        <w:t>izpolnjeni</w:t>
      </w:r>
      <w:r>
        <w:rPr>
          <w:spacing w:val="17"/>
          <w:sz w:val="20"/>
        </w:rPr>
        <w:t xml:space="preserve"> </w:t>
      </w:r>
      <w:r>
        <w:rPr>
          <w:sz w:val="20"/>
        </w:rPr>
        <w:t>kriteriji,</w:t>
      </w:r>
      <w:r>
        <w:rPr>
          <w:spacing w:val="17"/>
          <w:sz w:val="20"/>
        </w:rPr>
        <w:t xml:space="preserve"> </w:t>
      </w:r>
      <w:r>
        <w:rPr>
          <w:sz w:val="20"/>
        </w:rPr>
        <w:t>ki</w:t>
      </w:r>
      <w:r>
        <w:rPr>
          <w:spacing w:val="15"/>
          <w:sz w:val="20"/>
        </w:rPr>
        <w:t xml:space="preserve"> </w:t>
      </w:r>
      <w:r>
        <w:rPr>
          <w:sz w:val="20"/>
        </w:rPr>
        <w:t>so bili zahtevani pri projektiranju in izvedbi cestne razsvetljave. Enako izbrani izvajalec poskrbi, da se opravijo ustrezne meritve tudi po obnovi (vzdrževanju) cestne razsvetljave, kadar niso bile uporabljene svetilke, predvidene po prvotnem projektu.</w:t>
      </w:r>
    </w:p>
    <w:p w:rsidR="008F1E40" w:rsidRDefault="008F1E40" w:rsidP="008F1E40">
      <w:pPr>
        <w:pStyle w:val="TableParagraph"/>
        <w:spacing w:before="2"/>
        <w:jc w:val="both"/>
        <w:rPr>
          <w:sz w:val="20"/>
        </w:rPr>
      </w:pPr>
    </w:p>
    <w:p w:rsidR="008F1E40" w:rsidRDefault="008F1E40" w:rsidP="007E46BA">
      <w:pPr>
        <w:pStyle w:val="TableParagraph"/>
        <w:numPr>
          <w:ilvl w:val="0"/>
          <w:numId w:val="28"/>
        </w:numPr>
        <w:spacing w:line="276" w:lineRule="auto"/>
        <w:ind w:right="99"/>
        <w:jc w:val="both"/>
        <w:rPr>
          <w:sz w:val="20"/>
        </w:rPr>
      </w:pPr>
      <w:r>
        <w:rPr>
          <w:sz w:val="20"/>
        </w:rPr>
        <w:t xml:space="preserve">Izbrani izvajalec izvede ustrezne </w:t>
      </w:r>
      <w:proofErr w:type="spellStart"/>
      <w:r>
        <w:rPr>
          <w:sz w:val="20"/>
        </w:rPr>
        <w:t>okoljske</w:t>
      </w:r>
      <w:proofErr w:type="spellEnd"/>
      <w:r>
        <w:rPr>
          <w:sz w:val="20"/>
        </w:rPr>
        <w:t xml:space="preserve"> ukrepe za zmanjšanje in predelavo odpadkov, ki nastanejo med namestitvijo oziroma obnovo sistema razsvetljave. Vse odpadne sijalke, svetilke in krmilni sistemi za razsvetljavo se ločijo in pošljejo v predelavo v</w:t>
      </w:r>
      <w:r>
        <w:rPr>
          <w:spacing w:val="17"/>
          <w:sz w:val="20"/>
        </w:rPr>
        <w:t xml:space="preserve"> </w:t>
      </w:r>
      <w:r>
        <w:rPr>
          <w:sz w:val="20"/>
        </w:rPr>
        <w:t>skladu z direktivo OEEO.</w:t>
      </w:r>
    </w:p>
    <w:p w:rsidR="008F1E40" w:rsidRDefault="008F1E40" w:rsidP="008F1E40">
      <w:pPr>
        <w:pStyle w:val="Odstavekseznama"/>
        <w:rPr>
          <w:sz w:val="20"/>
        </w:rPr>
      </w:pPr>
    </w:p>
    <w:p w:rsidR="008F1E40" w:rsidRDefault="008F1E40" w:rsidP="007E46BA">
      <w:pPr>
        <w:pStyle w:val="TableParagraph"/>
        <w:numPr>
          <w:ilvl w:val="0"/>
          <w:numId w:val="28"/>
        </w:numPr>
        <w:spacing w:line="276" w:lineRule="auto"/>
        <w:ind w:right="99"/>
        <w:jc w:val="both"/>
        <w:rPr>
          <w:sz w:val="20"/>
        </w:rPr>
      </w:pPr>
      <w:r>
        <w:rPr>
          <w:sz w:val="20"/>
        </w:rPr>
        <w:t>Če ponudnik ne izpolnjuje pogodbenih obveznosti na način, predviden v pogodbi o izvedbi javnega naročila, naročnik odstopi od te pogodbe.</w:t>
      </w:r>
    </w:p>
    <w:p w:rsidR="008F1E40" w:rsidRDefault="008F1E40" w:rsidP="008F1E40">
      <w:pPr>
        <w:pStyle w:val="TableParagraph"/>
        <w:spacing w:before="2"/>
        <w:jc w:val="both"/>
        <w:rPr>
          <w:sz w:val="20"/>
        </w:rPr>
      </w:pPr>
    </w:p>
    <w:p w:rsidR="00755CE6" w:rsidRPr="00A0390A" w:rsidRDefault="002D307B" w:rsidP="007E46BA">
      <w:pPr>
        <w:pStyle w:val="Naslov1"/>
        <w:numPr>
          <w:ilvl w:val="1"/>
          <w:numId w:val="6"/>
        </w:numPr>
        <w:tabs>
          <w:tab w:val="left" w:pos="953"/>
        </w:tabs>
        <w:spacing w:before="93"/>
        <w:rPr>
          <w:color w:val="385522"/>
        </w:rPr>
      </w:pPr>
      <w:r>
        <w:rPr>
          <w:color w:val="385522"/>
        </w:rPr>
        <w:t>Vzdrževanje cestne</w:t>
      </w:r>
      <w:r w:rsidRPr="00A0390A">
        <w:rPr>
          <w:color w:val="385522"/>
        </w:rPr>
        <w:t xml:space="preserve"> </w:t>
      </w:r>
      <w:r>
        <w:rPr>
          <w:color w:val="385522"/>
        </w:rPr>
        <w:t>razsvetljave</w:t>
      </w:r>
    </w:p>
    <w:p w:rsidR="00755CE6" w:rsidRDefault="00755CE6">
      <w:pPr>
        <w:pStyle w:val="Telobesedila"/>
        <w:rPr>
          <w:b/>
          <w:sz w:val="26"/>
        </w:rPr>
      </w:pPr>
    </w:p>
    <w:p w:rsidR="00755CE6" w:rsidRDefault="002D307B" w:rsidP="008F1E40">
      <w:pPr>
        <w:pStyle w:val="Telobesedila"/>
        <w:ind w:left="459" w:right="120"/>
        <w:jc w:val="both"/>
      </w:pPr>
      <w:r>
        <w:t xml:space="preserve">Ti primeri </w:t>
      </w:r>
      <w:proofErr w:type="spellStart"/>
      <w:r>
        <w:t>okoljskih</w:t>
      </w:r>
      <w:proofErr w:type="spellEnd"/>
      <w:r>
        <w:t xml:space="preserve"> zahtev se uporabljajo samo, kadar naročnik naroča vzdrževanje cestne razsvetljave in kjer se predvideva, da bo ponudnik dobavljal tudi nadomestne sijalke za cestno razsvetljavo, ki jo bo vzdrževal. Kot vzdrževanje se pojmuje popravilo oziroma nadomestitev vseh poškodovanih delov ali okvarjenih in vzpostavitev brezhibnega delovanja.</w:t>
      </w:r>
    </w:p>
    <w:p w:rsidR="008F1E40" w:rsidRDefault="008F1E40" w:rsidP="008F1E40">
      <w:pPr>
        <w:pStyle w:val="Telobesedila"/>
        <w:ind w:left="459" w:right="120"/>
        <w:jc w:val="both"/>
      </w:pPr>
    </w:p>
    <w:p w:rsidR="008F1E40" w:rsidRDefault="008F1E40" w:rsidP="008F1E40">
      <w:pPr>
        <w:pStyle w:val="Telobesedila"/>
        <w:ind w:left="459" w:right="120" w:firstLine="261"/>
        <w:jc w:val="both"/>
        <w:rPr>
          <w:b/>
          <w:bCs/>
          <w:color w:val="385522"/>
        </w:rPr>
      </w:pPr>
      <w:r w:rsidRPr="008F1E40">
        <w:rPr>
          <w:b/>
          <w:bCs/>
          <w:color w:val="385522"/>
        </w:rPr>
        <w:t>6.5.1 Pogoji za sodelovanje</w:t>
      </w:r>
    </w:p>
    <w:p w:rsidR="008F1E40" w:rsidRDefault="008F1E40" w:rsidP="008F1E40">
      <w:pPr>
        <w:pStyle w:val="Telobesedila"/>
        <w:ind w:left="459" w:right="120" w:firstLine="261"/>
        <w:jc w:val="both"/>
        <w:rPr>
          <w:b/>
          <w:bCs/>
          <w:color w:val="385522"/>
        </w:rPr>
      </w:pPr>
    </w:p>
    <w:p w:rsidR="008F1E40" w:rsidRDefault="008F1E40" w:rsidP="008F1E40">
      <w:pPr>
        <w:pStyle w:val="TableParagraph"/>
        <w:spacing w:line="229" w:lineRule="exact"/>
        <w:ind w:left="720"/>
        <w:jc w:val="both"/>
        <w:rPr>
          <w:b/>
          <w:sz w:val="20"/>
        </w:rPr>
      </w:pPr>
      <w:r>
        <w:rPr>
          <w:b/>
          <w:sz w:val="20"/>
        </w:rPr>
        <w:t>Naročnik poleg drugih zahtev in pogojev, ki se nanašajo na sposobnost ponudnika za izvedbo javnega naročila, v razpisni dokumentaciji določi:</w:t>
      </w:r>
    </w:p>
    <w:p w:rsidR="008F1E40" w:rsidRDefault="008F1E40" w:rsidP="008F1E40">
      <w:pPr>
        <w:pStyle w:val="TableParagraph"/>
        <w:spacing w:line="229" w:lineRule="exact"/>
        <w:ind w:left="720"/>
        <w:jc w:val="both"/>
        <w:rPr>
          <w:b/>
          <w:sz w:val="20"/>
        </w:rPr>
      </w:pPr>
    </w:p>
    <w:p w:rsidR="008F1E40" w:rsidRDefault="008F1E40" w:rsidP="008F1E40">
      <w:pPr>
        <w:pStyle w:val="TableParagraph"/>
        <w:ind w:left="720"/>
        <w:jc w:val="both"/>
        <w:rPr>
          <w:sz w:val="20"/>
        </w:rPr>
      </w:pPr>
      <w:r>
        <w:rPr>
          <w:sz w:val="20"/>
        </w:rPr>
        <w:t>Ponudnik dokaže, da bodo vzdrževanje opravile osebe, ki imajo vsaj tri leta izkušenj pri vzdrževanju cestne razsvetljave ali</w:t>
      </w:r>
    </w:p>
    <w:p w:rsidR="008F1E40" w:rsidRDefault="008F1E40" w:rsidP="007E46BA">
      <w:pPr>
        <w:pStyle w:val="TableParagraph"/>
        <w:numPr>
          <w:ilvl w:val="0"/>
          <w:numId w:val="4"/>
        </w:numPr>
        <w:tabs>
          <w:tab w:val="left" w:pos="828"/>
        </w:tabs>
        <w:spacing w:line="276" w:lineRule="auto"/>
        <w:ind w:right="107"/>
        <w:jc w:val="both"/>
        <w:rPr>
          <w:sz w:val="20"/>
        </w:rPr>
      </w:pPr>
      <w:r>
        <w:rPr>
          <w:sz w:val="20"/>
        </w:rPr>
        <w:t>ustrezno strokovno usposobljenost na področju tehnike električnih storitev ali so članice strokovnega organa s področja razsvetljave, ko se opravljajo vzdrževalna dela na svetilki oziroma električni</w:t>
      </w:r>
      <w:r w:rsidRPr="008F1E40">
        <w:rPr>
          <w:sz w:val="20"/>
        </w:rPr>
        <w:t xml:space="preserve"> </w:t>
      </w:r>
      <w:r>
        <w:rPr>
          <w:sz w:val="20"/>
        </w:rPr>
        <w:t>inštalaciji;</w:t>
      </w:r>
    </w:p>
    <w:p w:rsidR="008F1E40" w:rsidRDefault="008F1E40" w:rsidP="007E46BA">
      <w:pPr>
        <w:pStyle w:val="TableParagraph"/>
        <w:numPr>
          <w:ilvl w:val="0"/>
          <w:numId w:val="4"/>
        </w:numPr>
        <w:tabs>
          <w:tab w:val="left" w:pos="828"/>
        </w:tabs>
        <w:spacing w:line="276" w:lineRule="auto"/>
        <w:ind w:right="107"/>
        <w:jc w:val="both"/>
        <w:rPr>
          <w:sz w:val="20"/>
        </w:rPr>
      </w:pPr>
      <w:r>
        <w:rPr>
          <w:sz w:val="20"/>
        </w:rPr>
        <w:t>ustrezno strokovno usposobljenost na drugem ustreznem področju, ko se opravljajo druga vzdrževalna</w:t>
      </w:r>
      <w:r w:rsidRPr="008F1E40">
        <w:rPr>
          <w:sz w:val="20"/>
        </w:rPr>
        <w:t xml:space="preserve"> </w:t>
      </w:r>
      <w:r>
        <w:rPr>
          <w:sz w:val="20"/>
        </w:rPr>
        <w:t>dela.</w:t>
      </w:r>
    </w:p>
    <w:p w:rsidR="008F1E40" w:rsidRDefault="008F1E40" w:rsidP="008F1E40">
      <w:pPr>
        <w:pStyle w:val="TableParagraph"/>
        <w:spacing w:before="9"/>
        <w:ind w:left="0"/>
        <w:rPr>
          <w:sz w:val="19"/>
        </w:rPr>
      </w:pPr>
    </w:p>
    <w:p w:rsidR="008F1E40" w:rsidRDefault="008F1E40" w:rsidP="008F1E40">
      <w:pPr>
        <w:pStyle w:val="TableParagraph"/>
        <w:spacing w:before="1"/>
        <w:ind w:left="574" w:firstLine="253"/>
        <w:rPr>
          <w:sz w:val="20"/>
        </w:rPr>
      </w:pPr>
      <w:r>
        <w:rPr>
          <w:sz w:val="20"/>
        </w:rPr>
        <w:t>Način dokazovanja:</w:t>
      </w:r>
    </w:p>
    <w:p w:rsidR="008F1E40" w:rsidRDefault="008F1E40" w:rsidP="008F1E40">
      <w:pPr>
        <w:pStyle w:val="TableParagraph"/>
        <w:ind w:left="214" w:firstLine="613"/>
        <w:jc w:val="both"/>
        <w:rPr>
          <w:sz w:val="20"/>
        </w:rPr>
      </w:pPr>
      <w:r>
        <w:rPr>
          <w:sz w:val="20"/>
        </w:rPr>
        <w:t>Ponudnik mora ponudbi priložiti:</w:t>
      </w:r>
    </w:p>
    <w:p w:rsidR="008F1E40" w:rsidRDefault="008F1E40" w:rsidP="007E46BA">
      <w:pPr>
        <w:pStyle w:val="TableParagraph"/>
        <w:numPr>
          <w:ilvl w:val="0"/>
          <w:numId w:val="29"/>
        </w:numPr>
        <w:tabs>
          <w:tab w:val="left" w:pos="288"/>
        </w:tabs>
        <w:ind w:right="94"/>
        <w:jc w:val="both"/>
        <w:rPr>
          <w:sz w:val="20"/>
        </w:rPr>
      </w:pPr>
      <w:r>
        <w:rPr>
          <w:sz w:val="20"/>
        </w:rPr>
        <w:t>seznam oseb, ki bodo odgovorne za vzdrževanje, vključno z vodstvenim osebjem, na katerem so navedene izobrazba, strokovna usposobljenost in ustrezne izkušnje,</w:t>
      </w:r>
      <w:r>
        <w:rPr>
          <w:spacing w:val="-9"/>
          <w:sz w:val="20"/>
        </w:rPr>
        <w:t xml:space="preserve"> </w:t>
      </w:r>
      <w:r>
        <w:rPr>
          <w:sz w:val="20"/>
        </w:rPr>
        <w:t>in</w:t>
      </w:r>
    </w:p>
    <w:p w:rsidR="008F1E40" w:rsidRPr="008F1E40" w:rsidRDefault="008F1E40" w:rsidP="007E46BA">
      <w:pPr>
        <w:pStyle w:val="TableParagraph"/>
        <w:numPr>
          <w:ilvl w:val="0"/>
          <w:numId w:val="29"/>
        </w:numPr>
        <w:spacing w:line="229" w:lineRule="exact"/>
        <w:jc w:val="both"/>
        <w:rPr>
          <w:b/>
          <w:bCs/>
          <w:color w:val="385522"/>
        </w:rPr>
      </w:pPr>
      <w:r>
        <w:rPr>
          <w:sz w:val="20"/>
        </w:rPr>
        <w:t>reference, iz katerih izhaja, katere sisteme razsvetljave je ponudnik vzdrževal v preteklih treh</w:t>
      </w:r>
      <w:r>
        <w:rPr>
          <w:spacing w:val="-3"/>
          <w:sz w:val="20"/>
        </w:rPr>
        <w:t xml:space="preserve"> </w:t>
      </w:r>
      <w:r>
        <w:rPr>
          <w:sz w:val="20"/>
        </w:rPr>
        <w:t>letih.</w:t>
      </w:r>
    </w:p>
    <w:p w:rsidR="008F1E40" w:rsidRDefault="008F1E40" w:rsidP="008F1E40">
      <w:pPr>
        <w:pStyle w:val="TableParagraph"/>
        <w:spacing w:line="229" w:lineRule="exact"/>
        <w:jc w:val="both"/>
        <w:rPr>
          <w:sz w:val="20"/>
        </w:rPr>
      </w:pPr>
    </w:p>
    <w:p w:rsidR="008F1E40" w:rsidRDefault="008F1E40" w:rsidP="008F1E40">
      <w:pPr>
        <w:pStyle w:val="TableParagraph"/>
        <w:spacing w:line="229" w:lineRule="exact"/>
        <w:ind w:firstLine="613"/>
        <w:jc w:val="both"/>
        <w:rPr>
          <w:b/>
          <w:bCs/>
          <w:color w:val="385522"/>
          <w:sz w:val="20"/>
          <w:szCs w:val="20"/>
        </w:rPr>
      </w:pPr>
      <w:r w:rsidRPr="008F1E40">
        <w:rPr>
          <w:b/>
          <w:bCs/>
          <w:color w:val="385522"/>
          <w:sz w:val="20"/>
          <w:szCs w:val="20"/>
        </w:rPr>
        <w:t>6.5.2 Tehnične specifikacije</w:t>
      </w:r>
    </w:p>
    <w:p w:rsidR="008F1E40" w:rsidRDefault="008F1E40" w:rsidP="008F1E40">
      <w:pPr>
        <w:pStyle w:val="TableParagraph"/>
        <w:spacing w:line="229" w:lineRule="exact"/>
        <w:ind w:firstLine="613"/>
        <w:jc w:val="both"/>
        <w:rPr>
          <w:b/>
          <w:bCs/>
          <w:color w:val="385522"/>
          <w:sz w:val="20"/>
          <w:szCs w:val="20"/>
        </w:rPr>
      </w:pPr>
    </w:p>
    <w:p w:rsidR="008F1E40" w:rsidRDefault="008F1E40" w:rsidP="008F1E40">
      <w:pPr>
        <w:pStyle w:val="TableParagraph"/>
        <w:spacing w:line="229" w:lineRule="exact"/>
        <w:ind w:left="720"/>
        <w:jc w:val="both"/>
        <w:rPr>
          <w:sz w:val="20"/>
        </w:rPr>
      </w:pPr>
      <w:r>
        <w:rPr>
          <w:sz w:val="20"/>
        </w:rPr>
        <w:t>Naročnik v tehničnih specifikacijah poleg drugih zahtev, ki se nanašajo na predmet javnega naročila ali posameznega sklopa, določi:</w:t>
      </w:r>
    </w:p>
    <w:p w:rsidR="008F1E40" w:rsidRDefault="008F1E40" w:rsidP="008F1E40">
      <w:pPr>
        <w:pStyle w:val="TableParagraph"/>
        <w:spacing w:line="229" w:lineRule="exact"/>
        <w:ind w:left="720"/>
        <w:jc w:val="both"/>
        <w:rPr>
          <w:sz w:val="20"/>
        </w:rPr>
      </w:pPr>
    </w:p>
    <w:p w:rsidR="008F1E40" w:rsidRDefault="008F1E40" w:rsidP="007E46BA">
      <w:pPr>
        <w:pStyle w:val="TableParagraph"/>
        <w:numPr>
          <w:ilvl w:val="0"/>
          <w:numId w:val="30"/>
        </w:numPr>
        <w:spacing w:line="278" w:lineRule="auto"/>
        <w:ind w:right="417"/>
        <w:rPr>
          <w:sz w:val="20"/>
        </w:rPr>
      </w:pPr>
      <w:r>
        <w:rPr>
          <w:sz w:val="20"/>
        </w:rPr>
        <w:t>Vse, med vzdrževanjem vgrajene sijalke, oziroma svetlobni viri morajo izpolnjevati pogoje iz zgoraj navedene točke 6.1.1.</w:t>
      </w:r>
    </w:p>
    <w:p w:rsidR="008F1E40" w:rsidRDefault="008F1E40" w:rsidP="008F1E40">
      <w:pPr>
        <w:pStyle w:val="TableParagraph"/>
        <w:spacing w:before="7"/>
        <w:ind w:left="0"/>
      </w:pPr>
    </w:p>
    <w:p w:rsidR="008F1E40" w:rsidRDefault="008F1E40" w:rsidP="008F1E40">
      <w:pPr>
        <w:pStyle w:val="TableParagraph"/>
        <w:spacing w:before="1"/>
        <w:ind w:left="467" w:firstLine="613"/>
        <w:rPr>
          <w:sz w:val="20"/>
        </w:rPr>
      </w:pPr>
      <w:r>
        <w:rPr>
          <w:sz w:val="20"/>
        </w:rPr>
        <w:t>Način dokazovanja:</w:t>
      </w:r>
    </w:p>
    <w:p w:rsidR="008F1E40" w:rsidRDefault="008F1E40" w:rsidP="008F1E40">
      <w:pPr>
        <w:pStyle w:val="TableParagraph"/>
        <w:spacing w:line="229" w:lineRule="exact"/>
        <w:ind w:left="720" w:firstLine="360"/>
        <w:jc w:val="both"/>
        <w:rPr>
          <w:sz w:val="20"/>
        </w:rPr>
      </w:pPr>
      <w:r>
        <w:rPr>
          <w:sz w:val="20"/>
        </w:rPr>
        <w:t>Enako kot pri zgoraj navedeni točki 6.1.1.</w:t>
      </w:r>
    </w:p>
    <w:p w:rsidR="008F1E40" w:rsidRDefault="008F1E40" w:rsidP="008F1E40">
      <w:pPr>
        <w:pStyle w:val="TableParagraph"/>
        <w:spacing w:line="229" w:lineRule="exact"/>
        <w:jc w:val="both"/>
        <w:rPr>
          <w:sz w:val="20"/>
        </w:rPr>
      </w:pPr>
    </w:p>
    <w:p w:rsidR="008F1E40" w:rsidRDefault="008F1E40" w:rsidP="007E46BA">
      <w:pPr>
        <w:pStyle w:val="TableParagraph"/>
        <w:numPr>
          <w:ilvl w:val="0"/>
          <w:numId w:val="30"/>
        </w:numPr>
        <w:spacing w:before="2" w:line="276" w:lineRule="auto"/>
        <w:ind w:right="102"/>
        <w:jc w:val="both"/>
        <w:rPr>
          <w:sz w:val="20"/>
        </w:rPr>
      </w:pPr>
      <w:r>
        <w:rPr>
          <w:sz w:val="20"/>
        </w:rPr>
        <w:t>Med vzdrževanjem vgrajeni ali zamenjani električni deli svetilke morajo biti izbrani tako, da ne poslabšajo svetlobnega izkoristka svetilke. To pomeni, da mora biti njihova poraba električne energije manjša ali največ enaka energiji, ki jo porabijo za svoje delovanje izvirni električni deli svetilke, in da morajo zagotavljati enak ali večji svetlobni tok v svetilki vgrajenega svetlobnega</w:t>
      </w:r>
      <w:r>
        <w:rPr>
          <w:spacing w:val="-3"/>
          <w:sz w:val="20"/>
        </w:rPr>
        <w:t xml:space="preserve"> </w:t>
      </w:r>
      <w:r>
        <w:rPr>
          <w:sz w:val="20"/>
        </w:rPr>
        <w:t>vira.</w:t>
      </w:r>
    </w:p>
    <w:p w:rsidR="008F1E40" w:rsidRDefault="008F1E40" w:rsidP="008F1E40">
      <w:pPr>
        <w:pStyle w:val="TableParagraph"/>
        <w:spacing w:before="10"/>
        <w:ind w:left="0"/>
      </w:pPr>
    </w:p>
    <w:p w:rsidR="008F1E40" w:rsidRDefault="008F1E40" w:rsidP="008F1E40">
      <w:pPr>
        <w:pStyle w:val="TableParagraph"/>
        <w:spacing w:before="1"/>
        <w:ind w:left="467" w:firstLine="613"/>
        <w:jc w:val="both"/>
        <w:rPr>
          <w:sz w:val="20"/>
        </w:rPr>
      </w:pPr>
      <w:r>
        <w:rPr>
          <w:sz w:val="20"/>
        </w:rPr>
        <w:t>Način dokazovanja:</w:t>
      </w:r>
    </w:p>
    <w:p w:rsidR="008F1E40" w:rsidRDefault="008F1E40" w:rsidP="008F1E40">
      <w:pPr>
        <w:pStyle w:val="TableParagraph"/>
        <w:spacing w:before="34"/>
        <w:ind w:left="467" w:firstLine="613"/>
        <w:jc w:val="both"/>
        <w:rPr>
          <w:sz w:val="20"/>
        </w:rPr>
      </w:pPr>
      <w:r>
        <w:rPr>
          <w:sz w:val="20"/>
        </w:rPr>
        <w:t>Ponudnik mora ponudbi priložiti:</w:t>
      </w:r>
    </w:p>
    <w:p w:rsidR="008F1E40" w:rsidRDefault="008F1E40" w:rsidP="007E46BA">
      <w:pPr>
        <w:pStyle w:val="TableParagraph"/>
        <w:numPr>
          <w:ilvl w:val="0"/>
          <w:numId w:val="31"/>
        </w:numPr>
        <w:tabs>
          <w:tab w:val="left" w:pos="274"/>
        </w:tabs>
        <w:spacing w:before="34"/>
        <w:jc w:val="both"/>
        <w:rPr>
          <w:sz w:val="20"/>
        </w:rPr>
      </w:pPr>
      <w:r>
        <w:rPr>
          <w:sz w:val="20"/>
        </w:rPr>
        <w:t>tehnično dokumentacijo proizvajalca, iz katere izhaja, da je zahteva izpolnjena,</w:t>
      </w:r>
      <w:r>
        <w:rPr>
          <w:spacing w:val="-16"/>
          <w:sz w:val="20"/>
        </w:rPr>
        <w:t xml:space="preserve"> </w:t>
      </w:r>
      <w:r>
        <w:rPr>
          <w:sz w:val="20"/>
        </w:rPr>
        <w:t>ali</w:t>
      </w:r>
    </w:p>
    <w:p w:rsidR="008F1E40" w:rsidRPr="008F1E40" w:rsidRDefault="008F1E40" w:rsidP="007E46BA">
      <w:pPr>
        <w:pStyle w:val="TableParagraph"/>
        <w:numPr>
          <w:ilvl w:val="0"/>
          <w:numId w:val="31"/>
        </w:numPr>
        <w:spacing w:line="229" w:lineRule="exact"/>
        <w:jc w:val="both"/>
        <w:rPr>
          <w:b/>
          <w:bCs/>
          <w:color w:val="385522"/>
          <w:sz w:val="20"/>
          <w:szCs w:val="20"/>
        </w:rPr>
      </w:pPr>
      <w:r>
        <w:rPr>
          <w:sz w:val="20"/>
        </w:rPr>
        <w:t>ustrezno dokazilo, iz katerega izhaja, da je zahteva</w:t>
      </w:r>
      <w:r>
        <w:rPr>
          <w:spacing w:val="-4"/>
          <w:sz w:val="20"/>
        </w:rPr>
        <w:t xml:space="preserve"> </w:t>
      </w:r>
      <w:r>
        <w:rPr>
          <w:sz w:val="20"/>
        </w:rPr>
        <w:t>izpolnjena.</w:t>
      </w:r>
    </w:p>
    <w:p w:rsidR="008F1E40" w:rsidRDefault="008F1E40" w:rsidP="008F1E40">
      <w:pPr>
        <w:pStyle w:val="TableParagraph"/>
        <w:spacing w:line="229" w:lineRule="exact"/>
        <w:jc w:val="both"/>
        <w:rPr>
          <w:sz w:val="20"/>
        </w:rPr>
      </w:pPr>
    </w:p>
    <w:p w:rsidR="008F1E40" w:rsidRDefault="008F1E40" w:rsidP="008F1E40">
      <w:pPr>
        <w:pStyle w:val="TableParagraph"/>
        <w:spacing w:line="229" w:lineRule="exact"/>
        <w:ind w:firstLine="613"/>
        <w:jc w:val="both"/>
        <w:rPr>
          <w:b/>
          <w:bCs/>
          <w:color w:val="385522"/>
          <w:sz w:val="20"/>
          <w:szCs w:val="20"/>
        </w:rPr>
      </w:pPr>
      <w:r w:rsidRPr="008F1E40">
        <w:rPr>
          <w:b/>
          <w:bCs/>
          <w:color w:val="385522"/>
          <w:sz w:val="20"/>
          <w:szCs w:val="20"/>
        </w:rPr>
        <w:t>6.5.3 Posebna določila pogodbe o izvedbi naročila</w:t>
      </w:r>
    </w:p>
    <w:p w:rsidR="008F1E40" w:rsidRDefault="008F1E40" w:rsidP="008F1E40">
      <w:pPr>
        <w:pStyle w:val="TableParagraph"/>
        <w:spacing w:line="229" w:lineRule="exact"/>
        <w:ind w:firstLine="613"/>
        <w:jc w:val="both"/>
        <w:rPr>
          <w:b/>
          <w:bCs/>
          <w:color w:val="385522"/>
          <w:sz w:val="20"/>
          <w:szCs w:val="20"/>
        </w:rPr>
      </w:pPr>
    </w:p>
    <w:p w:rsidR="008F1E40" w:rsidRDefault="008F1E40" w:rsidP="00F83634">
      <w:pPr>
        <w:pStyle w:val="TableParagraph"/>
        <w:spacing w:line="229" w:lineRule="exact"/>
        <w:ind w:left="108" w:firstLine="612"/>
        <w:jc w:val="both"/>
        <w:rPr>
          <w:sz w:val="20"/>
        </w:rPr>
      </w:pPr>
      <w:r>
        <w:rPr>
          <w:sz w:val="20"/>
        </w:rPr>
        <w:t>Naročnik med pogodbena določila vključi določili:</w:t>
      </w:r>
    </w:p>
    <w:p w:rsidR="008F1E40" w:rsidRDefault="008F1E40" w:rsidP="008F1E40">
      <w:pPr>
        <w:pStyle w:val="TableParagraph"/>
        <w:spacing w:line="229" w:lineRule="exact"/>
        <w:ind w:firstLine="613"/>
        <w:jc w:val="both"/>
        <w:rPr>
          <w:sz w:val="20"/>
        </w:rPr>
      </w:pPr>
    </w:p>
    <w:p w:rsidR="008F1E40" w:rsidRPr="008F1E40" w:rsidRDefault="008F1E40" w:rsidP="007E46BA">
      <w:pPr>
        <w:pStyle w:val="TableParagraph"/>
        <w:numPr>
          <w:ilvl w:val="0"/>
          <w:numId w:val="32"/>
        </w:numPr>
        <w:spacing w:line="229" w:lineRule="exact"/>
        <w:ind w:right="96"/>
        <w:jc w:val="both"/>
        <w:rPr>
          <w:b/>
          <w:bCs/>
          <w:color w:val="385522"/>
          <w:sz w:val="20"/>
          <w:szCs w:val="20"/>
        </w:rPr>
      </w:pPr>
      <w:r w:rsidRPr="008F1E40">
        <w:rPr>
          <w:sz w:val="20"/>
        </w:rPr>
        <w:t xml:space="preserve">Izbrani izvajalec izvede ustrezne </w:t>
      </w:r>
      <w:proofErr w:type="spellStart"/>
      <w:r w:rsidRPr="008F1E40">
        <w:rPr>
          <w:sz w:val="20"/>
        </w:rPr>
        <w:t>okoljske</w:t>
      </w:r>
      <w:proofErr w:type="spellEnd"/>
      <w:r w:rsidRPr="008F1E40">
        <w:rPr>
          <w:sz w:val="20"/>
        </w:rPr>
        <w:t xml:space="preserve"> ukrepe za zmanjšanje in predelavo odpadkov, ki nastanejo med vzdrževanjem cestne razsvetljave. Vse odpadne sijalke, svetilke in krmilni sistemi za razsvetljavo se ločijo in pošljejo v predelavo v skladu z Direktivo 2002/96/ES Evropskega parlamenta in Sveta z dne 27. januarja 2003 o odpadni električni in elektronski opremi (OEEO).</w:t>
      </w:r>
    </w:p>
    <w:p w:rsidR="008F1E40" w:rsidRDefault="008F1E40" w:rsidP="008F1E40">
      <w:pPr>
        <w:pStyle w:val="TableParagraph"/>
        <w:spacing w:line="229" w:lineRule="exact"/>
        <w:ind w:right="96"/>
        <w:jc w:val="both"/>
        <w:rPr>
          <w:sz w:val="20"/>
        </w:rPr>
      </w:pPr>
    </w:p>
    <w:p w:rsidR="008F1E40" w:rsidRPr="00F83634" w:rsidRDefault="008F1E40" w:rsidP="007E46BA">
      <w:pPr>
        <w:pStyle w:val="TableParagraph"/>
        <w:numPr>
          <w:ilvl w:val="0"/>
          <w:numId w:val="32"/>
        </w:numPr>
        <w:spacing w:line="229" w:lineRule="exact"/>
        <w:ind w:right="96"/>
        <w:jc w:val="both"/>
        <w:rPr>
          <w:b/>
          <w:bCs/>
          <w:color w:val="385522"/>
          <w:sz w:val="20"/>
          <w:szCs w:val="20"/>
        </w:rPr>
      </w:pPr>
      <w:r w:rsidRPr="00F83634">
        <w:rPr>
          <w:sz w:val="20"/>
        </w:rPr>
        <w:t>Če ponudnik ne izpolnjuje pogodbenih obveznosti na način, predviden v pogodbi o</w:t>
      </w:r>
      <w:r w:rsidR="00F83634" w:rsidRPr="00F83634">
        <w:rPr>
          <w:sz w:val="20"/>
        </w:rPr>
        <w:t xml:space="preserve"> </w:t>
      </w:r>
      <w:r w:rsidRPr="00F83634">
        <w:rPr>
          <w:sz w:val="20"/>
        </w:rPr>
        <w:t>izvedbi javnega naročila, naročnik odstopi od te pogodbe.</w:t>
      </w:r>
    </w:p>
    <w:p w:rsidR="00F83634" w:rsidRDefault="00F83634" w:rsidP="00F83634">
      <w:pPr>
        <w:pStyle w:val="Naslov1"/>
        <w:tabs>
          <w:tab w:val="left" w:pos="953"/>
        </w:tabs>
        <w:spacing w:before="93"/>
        <w:ind w:left="0"/>
        <w:rPr>
          <w:color w:val="385522"/>
        </w:rPr>
      </w:pPr>
    </w:p>
    <w:p w:rsidR="002F2623" w:rsidRDefault="002F2623" w:rsidP="007E46BA">
      <w:pPr>
        <w:pStyle w:val="Naslov1"/>
        <w:numPr>
          <w:ilvl w:val="1"/>
          <w:numId w:val="6"/>
        </w:numPr>
        <w:tabs>
          <w:tab w:val="left" w:pos="953"/>
        </w:tabs>
        <w:spacing w:before="93"/>
        <w:rPr>
          <w:color w:val="385522"/>
        </w:rPr>
      </w:pPr>
      <w:r w:rsidRPr="00A0390A">
        <w:rPr>
          <w:color w:val="385522"/>
        </w:rPr>
        <w:t>Poda</w:t>
      </w:r>
      <w:r w:rsidR="001E7754" w:rsidRPr="00A0390A">
        <w:rPr>
          <w:color w:val="385522"/>
        </w:rPr>
        <w:t>l</w:t>
      </w:r>
      <w:r w:rsidRPr="00A0390A">
        <w:rPr>
          <w:color w:val="385522"/>
        </w:rPr>
        <w:t>jšana garancija</w:t>
      </w:r>
    </w:p>
    <w:p w:rsidR="00F83634" w:rsidRDefault="00F83634" w:rsidP="00F83634">
      <w:pPr>
        <w:pStyle w:val="Naslov1"/>
        <w:tabs>
          <w:tab w:val="left" w:pos="953"/>
        </w:tabs>
        <w:spacing w:before="93"/>
        <w:ind w:left="863"/>
        <w:rPr>
          <w:color w:val="385522"/>
        </w:rPr>
      </w:pPr>
    </w:p>
    <w:p w:rsidR="00F83634" w:rsidRPr="00F83634" w:rsidRDefault="00F83634" w:rsidP="001D0D66">
      <w:pPr>
        <w:pStyle w:val="TableParagraph"/>
        <w:spacing w:line="229" w:lineRule="exact"/>
        <w:ind w:left="108" w:firstLine="612"/>
        <w:jc w:val="both"/>
        <w:rPr>
          <w:b/>
          <w:bCs/>
          <w:color w:val="385522"/>
          <w:sz w:val="20"/>
          <w:szCs w:val="20"/>
        </w:rPr>
      </w:pPr>
      <w:r w:rsidRPr="00F83634">
        <w:rPr>
          <w:b/>
          <w:bCs/>
          <w:color w:val="385522"/>
          <w:sz w:val="20"/>
          <w:szCs w:val="20"/>
        </w:rPr>
        <w:t>6.6.1 Merila za oddajo javnega naročila</w:t>
      </w:r>
    </w:p>
    <w:p w:rsidR="00F83634" w:rsidRDefault="00F83634" w:rsidP="00F83634">
      <w:pPr>
        <w:pStyle w:val="Naslov1"/>
        <w:tabs>
          <w:tab w:val="left" w:pos="953"/>
        </w:tabs>
        <w:spacing w:before="93"/>
        <w:ind w:left="459"/>
        <w:rPr>
          <w:b w:val="0"/>
        </w:rPr>
      </w:pPr>
    </w:p>
    <w:p w:rsidR="00F83634" w:rsidRDefault="00F83634" w:rsidP="001D0D66">
      <w:pPr>
        <w:pStyle w:val="Naslov1"/>
        <w:tabs>
          <w:tab w:val="left" w:pos="953"/>
        </w:tabs>
        <w:spacing w:before="93"/>
        <w:ind w:left="108" w:firstLine="612"/>
        <w:rPr>
          <w:b w:val="0"/>
        </w:rPr>
      </w:pPr>
      <w:r w:rsidRPr="009A448B">
        <w:rPr>
          <w:b w:val="0"/>
        </w:rPr>
        <w:t>Za razvrstitev ponudb naročnik poleg cene ali stroškov in morebitnih drugih meril določi:</w:t>
      </w:r>
    </w:p>
    <w:p w:rsidR="00F83634" w:rsidRDefault="00F83634" w:rsidP="001D0D66">
      <w:pPr>
        <w:pStyle w:val="Naslov1"/>
        <w:tabs>
          <w:tab w:val="left" w:pos="953"/>
        </w:tabs>
        <w:spacing w:before="93"/>
        <w:ind w:left="108" w:firstLine="612"/>
        <w:rPr>
          <w:b w:val="0"/>
        </w:rPr>
      </w:pPr>
    </w:p>
    <w:p w:rsidR="00F83634" w:rsidRPr="00F83634" w:rsidRDefault="00F83634" w:rsidP="007E46BA">
      <w:pPr>
        <w:pStyle w:val="TableParagraph"/>
        <w:numPr>
          <w:ilvl w:val="0"/>
          <w:numId w:val="33"/>
        </w:numPr>
        <w:tabs>
          <w:tab w:val="left" w:pos="346"/>
        </w:tabs>
        <w:spacing w:line="230" w:lineRule="atLeast"/>
        <w:ind w:right="100"/>
        <w:jc w:val="both"/>
        <w:rPr>
          <w:rFonts w:cs="Arial"/>
          <w:sz w:val="20"/>
        </w:rPr>
      </w:pPr>
      <w:r w:rsidRPr="00F83634">
        <w:rPr>
          <w:rFonts w:cs="Arial"/>
          <w:sz w:val="20"/>
        </w:rPr>
        <w:t>Ponudnikom, ki so pripravljeni zagotoviti začetne garancije, ki presegajo minimalna obdobja garancije (navedena spodaj), in katerih stroški so že vključeni v ceno ponudbe, se dodeli največ X točk. Točke se dodelijo sorazmerno s tem, koliko garancija presega minimalne zahteve, in sicer:</w:t>
      </w:r>
    </w:p>
    <w:p w:rsidR="00F83634" w:rsidRPr="00284ED8" w:rsidRDefault="00F83634" w:rsidP="007E46BA">
      <w:pPr>
        <w:pStyle w:val="TableParagraph"/>
        <w:numPr>
          <w:ilvl w:val="0"/>
          <w:numId w:val="34"/>
        </w:numPr>
        <w:tabs>
          <w:tab w:val="left" w:pos="346"/>
        </w:tabs>
        <w:spacing w:line="230" w:lineRule="atLeast"/>
        <w:ind w:right="100"/>
        <w:jc w:val="both"/>
        <w:rPr>
          <w:rFonts w:cs="Arial"/>
          <w:sz w:val="20"/>
        </w:rPr>
      </w:pPr>
      <w:r w:rsidRPr="00284ED8">
        <w:rPr>
          <w:rFonts w:cs="Arial"/>
          <w:sz w:val="20"/>
        </w:rPr>
        <w:t>minimalno obdobje + 1 leto: 0,2-kratnik X točk;</w:t>
      </w:r>
    </w:p>
    <w:p w:rsidR="00F83634" w:rsidRPr="00284ED8" w:rsidRDefault="00F83634" w:rsidP="007E46BA">
      <w:pPr>
        <w:pStyle w:val="TableParagraph"/>
        <w:numPr>
          <w:ilvl w:val="0"/>
          <w:numId w:val="34"/>
        </w:numPr>
        <w:tabs>
          <w:tab w:val="left" w:pos="346"/>
        </w:tabs>
        <w:spacing w:line="230" w:lineRule="atLeast"/>
        <w:ind w:right="100"/>
        <w:jc w:val="both"/>
        <w:rPr>
          <w:rFonts w:cs="Arial"/>
          <w:sz w:val="20"/>
        </w:rPr>
      </w:pPr>
      <w:r w:rsidRPr="00284ED8">
        <w:rPr>
          <w:rFonts w:cs="Arial"/>
          <w:sz w:val="20"/>
        </w:rPr>
        <w:t>minimalno obdobje + 2 leti: 0,4-kratnik X točk;</w:t>
      </w:r>
    </w:p>
    <w:p w:rsidR="00F83634" w:rsidRPr="00284ED8" w:rsidRDefault="00F83634" w:rsidP="007E46BA">
      <w:pPr>
        <w:pStyle w:val="TableParagraph"/>
        <w:numPr>
          <w:ilvl w:val="0"/>
          <w:numId w:val="34"/>
        </w:numPr>
        <w:tabs>
          <w:tab w:val="left" w:pos="346"/>
        </w:tabs>
        <w:spacing w:line="230" w:lineRule="atLeast"/>
        <w:ind w:right="100"/>
        <w:jc w:val="both"/>
        <w:rPr>
          <w:rFonts w:cs="Arial"/>
          <w:sz w:val="20"/>
        </w:rPr>
      </w:pPr>
      <w:r w:rsidRPr="00284ED8">
        <w:rPr>
          <w:rFonts w:cs="Arial"/>
          <w:sz w:val="20"/>
        </w:rPr>
        <w:t>minimalno obdobje + 3 leta: 0,6-kratnik X točk;</w:t>
      </w:r>
    </w:p>
    <w:p w:rsidR="00F83634" w:rsidRPr="00284ED8" w:rsidRDefault="00F83634" w:rsidP="007E46BA">
      <w:pPr>
        <w:pStyle w:val="TableParagraph"/>
        <w:numPr>
          <w:ilvl w:val="0"/>
          <w:numId w:val="34"/>
        </w:numPr>
        <w:tabs>
          <w:tab w:val="left" w:pos="346"/>
        </w:tabs>
        <w:spacing w:line="230" w:lineRule="atLeast"/>
        <w:ind w:right="100"/>
        <w:jc w:val="both"/>
        <w:rPr>
          <w:rFonts w:cs="Arial"/>
          <w:sz w:val="20"/>
        </w:rPr>
      </w:pPr>
      <w:r w:rsidRPr="00284ED8">
        <w:rPr>
          <w:rFonts w:cs="Arial"/>
          <w:sz w:val="20"/>
        </w:rPr>
        <w:t>minimalno obdobje + 4 leta: 0,8-kratnik X točk;</w:t>
      </w:r>
    </w:p>
    <w:p w:rsidR="00F83634" w:rsidRPr="00284ED8" w:rsidRDefault="00F83634" w:rsidP="007E46BA">
      <w:pPr>
        <w:pStyle w:val="TableParagraph"/>
        <w:numPr>
          <w:ilvl w:val="0"/>
          <w:numId w:val="34"/>
        </w:numPr>
        <w:tabs>
          <w:tab w:val="left" w:pos="346"/>
        </w:tabs>
        <w:spacing w:line="230" w:lineRule="atLeast"/>
        <w:ind w:right="100"/>
        <w:jc w:val="both"/>
        <w:rPr>
          <w:rFonts w:cs="Arial"/>
          <w:sz w:val="20"/>
        </w:rPr>
      </w:pPr>
      <w:r w:rsidRPr="00284ED8">
        <w:rPr>
          <w:rFonts w:cs="Arial"/>
          <w:sz w:val="20"/>
        </w:rPr>
        <w:t>minimalno obdobje + 5 ali več let: X točk.</w:t>
      </w:r>
    </w:p>
    <w:p w:rsidR="00F83634" w:rsidRDefault="00F83634" w:rsidP="001D0D66">
      <w:pPr>
        <w:pStyle w:val="TableParagraph"/>
        <w:tabs>
          <w:tab w:val="left" w:pos="346"/>
        </w:tabs>
        <w:ind w:left="108" w:firstLine="612"/>
        <w:jc w:val="both"/>
        <w:rPr>
          <w:rFonts w:cs="Arial"/>
          <w:sz w:val="20"/>
        </w:rPr>
      </w:pPr>
    </w:p>
    <w:p w:rsidR="00F83634" w:rsidRDefault="00F83634" w:rsidP="001D0D66">
      <w:pPr>
        <w:pStyle w:val="TableParagraph"/>
        <w:tabs>
          <w:tab w:val="left" w:pos="346"/>
        </w:tabs>
        <w:ind w:left="720"/>
        <w:jc w:val="both"/>
        <w:rPr>
          <w:rFonts w:cs="Arial"/>
          <w:sz w:val="20"/>
        </w:rPr>
      </w:pPr>
      <w:r w:rsidRPr="00284ED8">
        <w:rPr>
          <w:rFonts w:cs="Arial"/>
          <w:sz w:val="20"/>
        </w:rPr>
        <w:t>Ponudniki lahko po želji predložijo tudi predračune za podaljšane garancije, ki niso vključene v ceno ponudbe, vendar za to ne bodo prejeli točk. V</w:t>
      </w:r>
      <w:r>
        <w:rPr>
          <w:rFonts w:cs="Arial"/>
          <w:sz w:val="20"/>
        </w:rPr>
        <w:t xml:space="preserve"> </w:t>
      </w:r>
      <w:r w:rsidRPr="00284ED8">
        <w:rPr>
          <w:rFonts w:cs="Arial"/>
          <w:sz w:val="20"/>
        </w:rPr>
        <w:t>takih primerih se do zadnjega leta prvotne garancije ne bo zahtevalo nobeno plačilo za podaljšano garancijo, po tem obdobju pa bo javni naročnik</w:t>
      </w:r>
      <w:r>
        <w:rPr>
          <w:rFonts w:cs="Arial"/>
          <w:sz w:val="20"/>
        </w:rPr>
        <w:t xml:space="preserve"> </w:t>
      </w:r>
      <w:r w:rsidRPr="00284ED8">
        <w:rPr>
          <w:rFonts w:cs="Arial"/>
          <w:sz w:val="20"/>
        </w:rPr>
        <w:t>uspešnemu ponudniku na začetku vsakega leta podaljšane garancije nakazal letno plačilo.</w:t>
      </w:r>
    </w:p>
    <w:p w:rsidR="00F83634" w:rsidRDefault="00F83634" w:rsidP="001D0D66">
      <w:pPr>
        <w:pStyle w:val="TableParagraph"/>
        <w:tabs>
          <w:tab w:val="left" w:pos="346"/>
        </w:tabs>
        <w:spacing w:line="230" w:lineRule="atLeast"/>
        <w:ind w:left="108" w:right="100" w:firstLine="612"/>
        <w:jc w:val="both"/>
        <w:rPr>
          <w:rFonts w:cs="Arial"/>
          <w:sz w:val="20"/>
        </w:rPr>
      </w:pPr>
      <w:r>
        <w:rPr>
          <w:rFonts w:cs="Arial"/>
          <w:sz w:val="20"/>
        </w:rPr>
        <w:tab/>
      </w:r>
    </w:p>
    <w:p w:rsidR="00F83634" w:rsidRPr="00284ED8" w:rsidRDefault="00F83634" w:rsidP="001D0D66">
      <w:pPr>
        <w:pStyle w:val="TableParagraph"/>
        <w:tabs>
          <w:tab w:val="left" w:pos="346"/>
        </w:tabs>
        <w:spacing w:line="230" w:lineRule="atLeast"/>
        <w:ind w:left="720" w:right="100"/>
        <w:jc w:val="both"/>
        <w:rPr>
          <w:rFonts w:cs="Arial"/>
          <w:sz w:val="20"/>
        </w:rPr>
      </w:pPr>
      <w:r w:rsidRPr="00284ED8">
        <w:rPr>
          <w:rFonts w:cs="Arial"/>
          <w:sz w:val="20"/>
        </w:rPr>
        <w:t>Poleg tega bo lahko javni naročnik vse do zadnjega leta prvotne garancije sprožil</w:t>
      </w:r>
      <w:r>
        <w:rPr>
          <w:rFonts w:cs="Arial"/>
          <w:sz w:val="20"/>
        </w:rPr>
        <w:t xml:space="preserve"> </w:t>
      </w:r>
      <w:r w:rsidRPr="00284ED8">
        <w:rPr>
          <w:rFonts w:cs="Arial"/>
          <w:sz w:val="20"/>
        </w:rPr>
        <w:t>začetek veljavnosti ali zavrnil ponudbo podaljšane garancije;</w:t>
      </w:r>
      <w:r>
        <w:rPr>
          <w:rFonts w:cs="Arial"/>
          <w:sz w:val="20"/>
        </w:rPr>
        <w:t xml:space="preserve"> </w:t>
      </w:r>
      <w:r w:rsidRPr="00284ED8">
        <w:rPr>
          <w:rFonts w:cs="Arial"/>
          <w:sz w:val="20"/>
        </w:rPr>
        <w:t>stroški podaljšane garancije bodo prvotno predlagani stroški plus stopnja inflacije.</w:t>
      </w:r>
    </w:p>
    <w:p w:rsidR="00F83634" w:rsidRPr="00284ED8" w:rsidRDefault="00F83634" w:rsidP="001D0D66">
      <w:pPr>
        <w:pStyle w:val="TableParagraph"/>
        <w:tabs>
          <w:tab w:val="left" w:pos="346"/>
        </w:tabs>
        <w:spacing w:line="230" w:lineRule="atLeast"/>
        <w:ind w:left="108" w:right="100" w:firstLine="612"/>
        <w:jc w:val="both"/>
        <w:rPr>
          <w:rFonts w:cs="Arial"/>
          <w:sz w:val="20"/>
        </w:rPr>
      </w:pPr>
    </w:p>
    <w:p w:rsidR="00F83634" w:rsidRPr="00284ED8" w:rsidRDefault="00F83634" w:rsidP="001D0D66">
      <w:pPr>
        <w:ind w:left="108" w:firstLine="612"/>
        <w:jc w:val="both"/>
        <w:rPr>
          <w:rFonts w:cs="Arial"/>
          <w:sz w:val="20"/>
        </w:rPr>
      </w:pPr>
      <w:r w:rsidRPr="00284ED8">
        <w:rPr>
          <w:rFonts w:cs="Arial"/>
          <w:sz w:val="20"/>
        </w:rPr>
        <w:t>Nazivna življenjska doba vseh svetlobnih virov, ki temeljijo na tehnologiji LED, pri 25 °C je:</w:t>
      </w:r>
      <w:r>
        <w:rPr>
          <w:rFonts w:cs="Arial"/>
          <w:sz w:val="20"/>
        </w:rPr>
        <w:t xml:space="preserve"> </w:t>
      </w:r>
    </w:p>
    <w:p w:rsidR="00F83634" w:rsidRPr="00284ED8" w:rsidRDefault="00F83634" w:rsidP="007E46BA">
      <w:pPr>
        <w:pStyle w:val="Odstavekseznama"/>
        <w:numPr>
          <w:ilvl w:val="0"/>
          <w:numId w:val="8"/>
        </w:numPr>
        <w:spacing w:before="0"/>
        <w:ind w:left="108" w:firstLine="612"/>
        <w:contextualSpacing/>
        <w:jc w:val="both"/>
        <w:rPr>
          <w:rFonts w:cs="Arial"/>
          <w:sz w:val="20"/>
        </w:rPr>
      </w:pPr>
      <w:r w:rsidRPr="00284ED8">
        <w:rPr>
          <w:rFonts w:cs="Arial"/>
          <w:sz w:val="20"/>
        </w:rPr>
        <w:t>6 000 ur za L96;</w:t>
      </w:r>
    </w:p>
    <w:p w:rsidR="00F83634" w:rsidRPr="00284ED8" w:rsidRDefault="00F83634" w:rsidP="007E46BA">
      <w:pPr>
        <w:pStyle w:val="Odstavekseznama"/>
        <w:numPr>
          <w:ilvl w:val="0"/>
          <w:numId w:val="8"/>
        </w:numPr>
        <w:spacing w:before="0"/>
        <w:ind w:left="108" w:firstLine="612"/>
        <w:contextualSpacing/>
        <w:jc w:val="both"/>
        <w:rPr>
          <w:rFonts w:cs="Arial"/>
          <w:sz w:val="20"/>
        </w:rPr>
      </w:pPr>
      <w:r w:rsidRPr="00284ED8">
        <w:rPr>
          <w:rFonts w:cs="Arial"/>
          <w:sz w:val="20"/>
        </w:rPr>
        <w:t>50 000 ur za L70 (predvidena);</w:t>
      </w:r>
    </w:p>
    <w:p w:rsidR="00F83634" w:rsidRPr="00284ED8" w:rsidRDefault="00F83634" w:rsidP="007E46BA">
      <w:pPr>
        <w:pStyle w:val="Odstavekseznama"/>
        <w:numPr>
          <w:ilvl w:val="0"/>
          <w:numId w:val="8"/>
        </w:numPr>
        <w:spacing w:before="0"/>
        <w:ind w:left="108" w:firstLine="612"/>
        <w:contextualSpacing/>
        <w:jc w:val="both"/>
        <w:rPr>
          <w:rFonts w:cs="Arial"/>
          <w:sz w:val="20"/>
        </w:rPr>
      </w:pPr>
      <w:r w:rsidRPr="00284ED8">
        <w:rPr>
          <w:rFonts w:cs="Arial"/>
          <w:sz w:val="20"/>
        </w:rPr>
        <w:t>3 000 ur za C0 ali 6 000 ur za C10;</w:t>
      </w:r>
    </w:p>
    <w:p w:rsidR="00F83634" w:rsidRPr="00284ED8" w:rsidRDefault="00F83634" w:rsidP="007E46BA">
      <w:pPr>
        <w:pStyle w:val="Odstavekseznama"/>
        <w:numPr>
          <w:ilvl w:val="0"/>
          <w:numId w:val="8"/>
        </w:numPr>
        <w:spacing w:before="0"/>
        <w:ind w:left="108" w:firstLine="612"/>
        <w:contextualSpacing/>
        <w:jc w:val="both"/>
        <w:rPr>
          <w:rFonts w:cs="Arial"/>
          <w:sz w:val="20"/>
        </w:rPr>
      </w:pPr>
      <w:r w:rsidRPr="00284ED8">
        <w:rPr>
          <w:rFonts w:cs="Arial"/>
          <w:sz w:val="20"/>
        </w:rPr>
        <w:t>50 000 ur za C50 (predvidena).</w:t>
      </w:r>
    </w:p>
    <w:p w:rsidR="00F83634" w:rsidRPr="00A0390A" w:rsidRDefault="00F83634" w:rsidP="00F83634">
      <w:pPr>
        <w:pStyle w:val="Naslov1"/>
        <w:tabs>
          <w:tab w:val="left" w:pos="953"/>
        </w:tabs>
        <w:spacing w:before="93"/>
        <w:ind w:left="459"/>
        <w:rPr>
          <w:color w:val="385522"/>
        </w:rPr>
      </w:pPr>
    </w:p>
    <w:p w:rsidR="00966FD3" w:rsidRDefault="00966FD3" w:rsidP="007E46BA">
      <w:pPr>
        <w:pStyle w:val="Naslov1"/>
        <w:numPr>
          <w:ilvl w:val="1"/>
          <w:numId w:val="6"/>
        </w:numPr>
        <w:tabs>
          <w:tab w:val="left" w:pos="953"/>
        </w:tabs>
        <w:spacing w:before="93"/>
        <w:rPr>
          <w:color w:val="385522"/>
        </w:rPr>
      </w:pPr>
      <w:r w:rsidRPr="00A0390A">
        <w:rPr>
          <w:color w:val="385522"/>
        </w:rPr>
        <w:t>Predelava odpadkov</w:t>
      </w:r>
    </w:p>
    <w:p w:rsidR="001D0D66" w:rsidRDefault="001D0D66" w:rsidP="001D0D66">
      <w:pPr>
        <w:pStyle w:val="Naslov1"/>
        <w:tabs>
          <w:tab w:val="left" w:pos="953"/>
        </w:tabs>
        <w:spacing w:before="93"/>
        <w:ind w:left="459"/>
        <w:rPr>
          <w:color w:val="385522"/>
        </w:rPr>
      </w:pPr>
    </w:p>
    <w:p w:rsidR="001D0D66" w:rsidRDefault="001D0D66" w:rsidP="001D0D66">
      <w:pPr>
        <w:pStyle w:val="TableParagraph"/>
        <w:spacing w:line="229" w:lineRule="exact"/>
        <w:ind w:left="108" w:firstLine="612"/>
        <w:jc w:val="both"/>
        <w:rPr>
          <w:b/>
          <w:bCs/>
          <w:color w:val="385522"/>
          <w:sz w:val="20"/>
          <w:szCs w:val="20"/>
        </w:rPr>
      </w:pPr>
      <w:r w:rsidRPr="001D0D66">
        <w:rPr>
          <w:b/>
          <w:bCs/>
          <w:color w:val="385522"/>
          <w:sz w:val="20"/>
          <w:szCs w:val="20"/>
        </w:rPr>
        <w:t>6.7.1 Tehnične specifikacije</w:t>
      </w:r>
    </w:p>
    <w:p w:rsidR="001D0D66" w:rsidRDefault="001D0D66" w:rsidP="001D0D66">
      <w:pPr>
        <w:pStyle w:val="TableParagraph"/>
        <w:spacing w:line="229" w:lineRule="exact"/>
        <w:ind w:left="108" w:firstLine="612"/>
        <w:jc w:val="both"/>
        <w:rPr>
          <w:b/>
          <w:bCs/>
          <w:color w:val="385522"/>
          <w:sz w:val="20"/>
          <w:szCs w:val="20"/>
        </w:rPr>
      </w:pPr>
    </w:p>
    <w:p w:rsidR="001D0D66" w:rsidRDefault="001D0D66" w:rsidP="001D0D66">
      <w:pPr>
        <w:pStyle w:val="TableParagraph"/>
        <w:spacing w:line="229" w:lineRule="exact"/>
        <w:ind w:left="108" w:firstLine="612"/>
        <w:jc w:val="both"/>
        <w:rPr>
          <w:b/>
          <w:sz w:val="20"/>
        </w:rPr>
      </w:pPr>
      <w:r w:rsidRPr="009A448B">
        <w:rPr>
          <w:b/>
          <w:sz w:val="20"/>
        </w:rPr>
        <w:t>Naročnik v razpisni dokumentaciji določi:</w:t>
      </w:r>
    </w:p>
    <w:p w:rsidR="001D0D66" w:rsidRDefault="001D0D66" w:rsidP="001D0D66">
      <w:pPr>
        <w:pStyle w:val="TableParagraph"/>
        <w:spacing w:line="229" w:lineRule="exact"/>
        <w:ind w:left="108" w:firstLine="612"/>
        <w:jc w:val="both"/>
        <w:rPr>
          <w:b/>
          <w:sz w:val="20"/>
        </w:rPr>
      </w:pPr>
    </w:p>
    <w:p w:rsidR="001D0D66" w:rsidRPr="001D0D66" w:rsidRDefault="001D0D66" w:rsidP="001D0D66">
      <w:pPr>
        <w:pStyle w:val="TableParagraph"/>
        <w:tabs>
          <w:tab w:val="left" w:pos="346"/>
        </w:tabs>
        <w:ind w:left="720"/>
        <w:jc w:val="both"/>
        <w:rPr>
          <w:rFonts w:cs="Arial"/>
          <w:sz w:val="20"/>
        </w:rPr>
      </w:pPr>
      <w:r w:rsidRPr="001D0D66">
        <w:rPr>
          <w:rFonts w:cs="Arial"/>
          <w:sz w:val="20"/>
        </w:rPr>
        <w:t xml:space="preserve">Ponudnik izvede ustrezne </w:t>
      </w:r>
      <w:proofErr w:type="spellStart"/>
      <w:r w:rsidRPr="001D0D66">
        <w:rPr>
          <w:rFonts w:cs="Arial"/>
          <w:sz w:val="20"/>
        </w:rPr>
        <w:t>okoljske</w:t>
      </w:r>
      <w:proofErr w:type="spellEnd"/>
      <w:r w:rsidRPr="001D0D66">
        <w:rPr>
          <w:rFonts w:cs="Arial"/>
          <w:sz w:val="20"/>
        </w:rPr>
        <w:t xml:space="preserve"> ukrepe za zmanjšanje in predelavo odpadkov, ki nastanejo med namestitvijo novega ali obnovljenega sistema razsvetljave. Vse odpadne sijalke in svetilke ter krmilniki </w:t>
      </w:r>
      <w:r w:rsidRPr="001D0D66">
        <w:rPr>
          <w:rFonts w:cs="Arial"/>
          <w:sz w:val="20"/>
        </w:rPr>
        <w:lastRenderedPageBreak/>
        <w:t>razsvetljave se zberejo ločeno in pošljejo v predelavo v skladu z direktivo OEEO.</w:t>
      </w:r>
      <w:r w:rsidRPr="001D0D66">
        <w:rPr>
          <w:rFonts w:cs="Arial"/>
          <w:sz w:val="20"/>
        </w:rPr>
        <w:footnoteReference w:id="6"/>
      </w:r>
      <w:r w:rsidRPr="001D0D66">
        <w:rPr>
          <w:rFonts w:cs="Arial"/>
          <w:sz w:val="20"/>
        </w:rPr>
        <w:t xml:space="preserve"> Vsi drugi odpadni materiali, za katere se pričakuje, da bodo nastali, in ki jih je mogoče reciklirati, se zberejo in dostavijo v ustrezne objekte. </w:t>
      </w:r>
    </w:p>
    <w:p w:rsidR="001D0D66" w:rsidRPr="001D0D66" w:rsidRDefault="001D0D66" w:rsidP="001D0D66">
      <w:pPr>
        <w:pStyle w:val="TableParagraph"/>
        <w:tabs>
          <w:tab w:val="left" w:pos="346"/>
        </w:tabs>
        <w:ind w:left="720"/>
        <w:jc w:val="both"/>
        <w:rPr>
          <w:rFonts w:cs="Arial"/>
          <w:sz w:val="20"/>
        </w:rPr>
      </w:pPr>
    </w:p>
    <w:p w:rsidR="001D0D66" w:rsidRDefault="001D0D66" w:rsidP="001D0D66">
      <w:pPr>
        <w:pStyle w:val="TableParagraph"/>
        <w:tabs>
          <w:tab w:val="left" w:pos="346"/>
        </w:tabs>
        <w:ind w:left="720"/>
        <w:jc w:val="both"/>
        <w:rPr>
          <w:rFonts w:cs="Arial"/>
          <w:sz w:val="20"/>
        </w:rPr>
      </w:pPr>
      <w:r w:rsidRPr="001D0D66">
        <w:rPr>
          <w:rFonts w:cs="Arial"/>
          <w:sz w:val="20"/>
        </w:rPr>
        <w:t>Preverjanje: Ponudnik navede podrobnosti o vzpostavljenih postopkih ravnanja z odpadki in opredeli primerna mesta, kamor se lahko prepeljejo odpadna električna in elektronska oprema ter drugi materiali, ki jih je mogoče reciklirati, za ločevanje, recikliranje in toplotno predelavo, kot je ustrezno.</w:t>
      </w:r>
    </w:p>
    <w:p w:rsidR="001D0D66" w:rsidRDefault="001D0D66" w:rsidP="001D0D66">
      <w:pPr>
        <w:pStyle w:val="TableParagraph"/>
        <w:tabs>
          <w:tab w:val="left" w:pos="346"/>
        </w:tabs>
        <w:ind w:left="720"/>
        <w:jc w:val="both"/>
        <w:rPr>
          <w:rFonts w:cs="Arial"/>
          <w:sz w:val="20"/>
        </w:rPr>
      </w:pPr>
    </w:p>
    <w:p w:rsidR="001D0D66" w:rsidRDefault="001D0D66" w:rsidP="001D0D66">
      <w:pPr>
        <w:pStyle w:val="TableParagraph"/>
        <w:spacing w:line="229" w:lineRule="exact"/>
        <w:ind w:left="108" w:firstLine="612"/>
        <w:jc w:val="both"/>
        <w:rPr>
          <w:b/>
          <w:bCs/>
          <w:color w:val="385522"/>
          <w:sz w:val="20"/>
          <w:szCs w:val="20"/>
        </w:rPr>
      </w:pPr>
      <w:r w:rsidRPr="001D0D66">
        <w:rPr>
          <w:b/>
          <w:bCs/>
          <w:color w:val="385522"/>
          <w:sz w:val="20"/>
          <w:szCs w:val="20"/>
        </w:rPr>
        <w:t>6.7.2 Posebna pogodbena določila</w:t>
      </w:r>
    </w:p>
    <w:p w:rsidR="001D0D66" w:rsidRDefault="001D0D66" w:rsidP="001D0D66">
      <w:pPr>
        <w:pStyle w:val="TableParagraph"/>
        <w:spacing w:line="229" w:lineRule="exact"/>
        <w:ind w:left="108" w:firstLine="612"/>
        <w:jc w:val="both"/>
        <w:rPr>
          <w:b/>
          <w:bCs/>
          <w:color w:val="385522"/>
          <w:sz w:val="20"/>
          <w:szCs w:val="20"/>
        </w:rPr>
      </w:pPr>
    </w:p>
    <w:p w:rsidR="001D0D66" w:rsidRDefault="001D0D66" w:rsidP="001D0D66">
      <w:pPr>
        <w:pStyle w:val="TableParagraph"/>
        <w:spacing w:line="229" w:lineRule="exact"/>
        <w:ind w:left="108" w:firstLine="612"/>
        <w:jc w:val="both"/>
        <w:rPr>
          <w:b/>
          <w:sz w:val="20"/>
        </w:rPr>
      </w:pPr>
      <w:r w:rsidRPr="001D0D66">
        <w:rPr>
          <w:b/>
          <w:sz w:val="20"/>
        </w:rPr>
        <w:t>Naročnik med pogodbena določila vključi določili:</w:t>
      </w:r>
    </w:p>
    <w:p w:rsidR="001D0D66" w:rsidRDefault="001D0D66" w:rsidP="001D0D66">
      <w:pPr>
        <w:pStyle w:val="TableParagraph"/>
        <w:spacing w:line="229" w:lineRule="exact"/>
        <w:ind w:left="108" w:firstLine="612"/>
        <w:jc w:val="both"/>
        <w:rPr>
          <w:b/>
          <w:sz w:val="20"/>
        </w:rPr>
      </w:pPr>
    </w:p>
    <w:p w:rsidR="001D0D66" w:rsidRDefault="001D0D66" w:rsidP="001D0D66">
      <w:pPr>
        <w:pStyle w:val="TableParagraph"/>
        <w:tabs>
          <w:tab w:val="left" w:pos="346"/>
        </w:tabs>
        <w:ind w:left="720"/>
        <w:jc w:val="both"/>
        <w:rPr>
          <w:rFonts w:cs="Arial"/>
          <w:sz w:val="20"/>
        </w:rPr>
      </w:pPr>
      <w:r w:rsidRPr="001D0D66">
        <w:rPr>
          <w:rFonts w:cs="Arial"/>
          <w:sz w:val="20"/>
        </w:rPr>
        <w:t>Zaveza za predelavo odpadkov in prevoz na primerna odlagališča</w:t>
      </w:r>
    </w:p>
    <w:p w:rsidR="001D0D66" w:rsidRPr="001D0D66" w:rsidRDefault="001D0D66" w:rsidP="001D0D66">
      <w:pPr>
        <w:pStyle w:val="TableParagraph"/>
        <w:tabs>
          <w:tab w:val="left" w:pos="346"/>
        </w:tabs>
        <w:ind w:left="720"/>
        <w:jc w:val="both"/>
        <w:rPr>
          <w:rFonts w:cs="Arial"/>
          <w:sz w:val="20"/>
        </w:rPr>
      </w:pPr>
    </w:p>
    <w:p w:rsidR="001D0D66" w:rsidRDefault="001D0D66" w:rsidP="001D0D66">
      <w:pPr>
        <w:pStyle w:val="TableParagraph"/>
        <w:tabs>
          <w:tab w:val="left" w:pos="346"/>
        </w:tabs>
        <w:ind w:left="720"/>
        <w:jc w:val="both"/>
        <w:rPr>
          <w:rFonts w:cs="Arial"/>
          <w:sz w:val="20"/>
        </w:rPr>
      </w:pPr>
      <w:r w:rsidRPr="001D0D66">
        <w:rPr>
          <w:rFonts w:cs="Arial"/>
          <w:sz w:val="20"/>
        </w:rPr>
        <w:t>Izvajalec predloži seznam odpadkov, zbranih med projektom. Poleg tega navede podrobnosti glede kakršnega koli razvrščanja, ki je bilo izvedeno pred prevozom na ustrezna odlagališča, opredeljena v prvotni ponudbi, ali druga ustrezna odlagališča, kjer se lahko odpadki razvrščajo, predelajo, reciklirajo in, kjer je to ustrezno, uporabijo za toplotno predelavo.</w:t>
      </w:r>
    </w:p>
    <w:p w:rsidR="001D0D66" w:rsidRPr="001D0D66" w:rsidRDefault="001D0D66" w:rsidP="001D0D66">
      <w:pPr>
        <w:pStyle w:val="TableParagraph"/>
        <w:tabs>
          <w:tab w:val="left" w:pos="346"/>
        </w:tabs>
        <w:ind w:left="720"/>
        <w:jc w:val="both"/>
        <w:rPr>
          <w:rFonts w:cs="Arial"/>
          <w:sz w:val="20"/>
        </w:rPr>
      </w:pPr>
    </w:p>
    <w:p w:rsidR="001D0D66" w:rsidRPr="001D0D66" w:rsidRDefault="001D0D66" w:rsidP="001D0D66">
      <w:pPr>
        <w:pStyle w:val="TableParagraph"/>
        <w:tabs>
          <w:tab w:val="left" w:pos="346"/>
        </w:tabs>
        <w:ind w:left="720"/>
        <w:jc w:val="both"/>
        <w:rPr>
          <w:rFonts w:cs="Arial"/>
          <w:sz w:val="20"/>
        </w:rPr>
      </w:pPr>
      <w:r w:rsidRPr="001D0D66">
        <w:rPr>
          <w:rFonts w:cs="Arial"/>
          <w:sz w:val="20"/>
        </w:rPr>
        <w:t>Kot dokazilo o dostavi se predložijo računi v zvezi z dostavo.</w:t>
      </w:r>
    </w:p>
    <w:p w:rsidR="001D0D66" w:rsidRPr="001D0D66" w:rsidRDefault="001D0D66" w:rsidP="001D0D66">
      <w:pPr>
        <w:pStyle w:val="TableParagraph"/>
        <w:tabs>
          <w:tab w:val="left" w:pos="346"/>
        </w:tabs>
        <w:ind w:left="720"/>
        <w:jc w:val="both"/>
        <w:rPr>
          <w:rFonts w:cs="Arial"/>
          <w:sz w:val="20"/>
        </w:rPr>
      </w:pPr>
    </w:p>
    <w:p w:rsidR="001D0D66" w:rsidRPr="001D0D66" w:rsidRDefault="001D0D66" w:rsidP="001D0D66">
      <w:pPr>
        <w:pStyle w:val="TableParagraph"/>
        <w:tabs>
          <w:tab w:val="left" w:pos="346"/>
        </w:tabs>
        <w:ind w:left="720"/>
        <w:jc w:val="both"/>
        <w:rPr>
          <w:rFonts w:cs="Arial"/>
          <w:sz w:val="20"/>
        </w:rPr>
      </w:pPr>
      <w:r w:rsidRPr="001D0D66">
        <w:rPr>
          <w:rFonts w:cs="Arial"/>
          <w:sz w:val="20"/>
        </w:rPr>
        <w:t>Če ponudnik ne izpolnjuje pogodbenih obveznosti na način, predviden v pogodbi o</w:t>
      </w:r>
      <w:r>
        <w:rPr>
          <w:rFonts w:cs="Arial"/>
          <w:sz w:val="20"/>
        </w:rPr>
        <w:t xml:space="preserve"> </w:t>
      </w:r>
      <w:r w:rsidRPr="001D0D66">
        <w:rPr>
          <w:rFonts w:cs="Arial"/>
          <w:sz w:val="20"/>
        </w:rPr>
        <w:t>izvedbi javnega naročila, naročnik odstopi od te pogodbe.</w:t>
      </w:r>
    </w:p>
    <w:p w:rsidR="00755CE6" w:rsidRPr="009049E1" w:rsidRDefault="00755CE6" w:rsidP="001D0D66">
      <w:pPr>
        <w:pStyle w:val="Naslov1"/>
        <w:tabs>
          <w:tab w:val="left" w:pos="953"/>
        </w:tabs>
        <w:spacing w:before="93"/>
        <w:ind w:left="0"/>
      </w:pPr>
    </w:p>
    <w:p w:rsidR="00966FD3" w:rsidRPr="00A0390A" w:rsidRDefault="00966FD3" w:rsidP="007E46BA">
      <w:pPr>
        <w:pStyle w:val="Naslov1"/>
        <w:numPr>
          <w:ilvl w:val="1"/>
          <w:numId w:val="6"/>
        </w:numPr>
        <w:tabs>
          <w:tab w:val="left" w:pos="953"/>
        </w:tabs>
        <w:spacing w:before="93"/>
        <w:rPr>
          <w:color w:val="385522"/>
        </w:rPr>
      </w:pPr>
      <w:r w:rsidRPr="00A0390A">
        <w:rPr>
          <w:color w:val="385522"/>
        </w:rPr>
        <w:t>Prometna signalizacija</w:t>
      </w:r>
    </w:p>
    <w:p w:rsidR="00755CE6" w:rsidRDefault="00755CE6">
      <w:pPr>
        <w:pStyle w:val="Telobesedila"/>
        <w:spacing w:before="1"/>
        <w:rPr>
          <w:b/>
          <w:sz w:val="26"/>
        </w:rPr>
      </w:pPr>
    </w:p>
    <w:p w:rsidR="00755CE6" w:rsidRDefault="002D307B" w:rsidP="001D0D66">
      <w:pPr>
        <w:pStyle w:val="Telobesedila"/>
        <w:ind w:left="459" w:right="613"/>
        <w:jc w:val="both"/>
      </w:pPr>
      <w:r>
        <w:t xml:space="preserve">Ti primeri </w:t>
      </w:r>
      <w:proofErr w:type="spellStart"/>
      <w:r>
        <w:t>okoljskih</w:t>
      </w:r>
      <w:proofErr w:type="spellEnd"/>
      <w:r>
        <w:t xml:space="preserve"> zahtev se uporabljajo samo, kadar naročnik naroča novo prometno signalizacijo za celotno križišče, torej signalne luči (semaforske glave) skupaj s strojno in programsko opremo.</w:t>
      </w:r>
    </w:p>
    <w:p w:rsidR="001D0D66" w:rsidRDefault="001D0D66" w:rsidP="001D0D66">
      <w:pPr>
        <w:pStyle w:val="Telobesedila"/>
        <w:ind w:left="459" w:right="613"/>
        <w:jc w:val="both"/>
      </w:pPr>
    </w:p>
    <w:p w:rsidR="001D0D66" w:rsidRDefault="001D0D66" w:rsidP="001D0D66">
      <w:pPr>
        <w:pStyle w:val="TableParagraph"/>
        <w:spacing w:line="229" w:lineRule="exact"/>
        <w:ind w:left="108" w:firstLine="612"/>
        <w:jc w:val="both"/>
        <w:rPr>
          <w:b/>
          <w:bCs/>
          <w:color w:val="385522"/>
          <w:sz w:val="20"/>
          <w:szCs w:val="20"/>
        </w:rPr>
      </w:pPr>
      <w:r w:rsidRPr="001D0D66">
        <w:rPr>
          <w:b/>
          <w:bCs/>
          <w:color w:val="385522"/>
          <w:sz w:val="20"/>
          <w:szCs w:val="20"/>
        </w:rPr>
        <w:t>6.8.1 Tehnične specifikacije</w:t>
      </w:r>
    </w:p>
    <w:p w:rsidR="001D0D66" w:rsidRDefault="001D0D66" w:rsidP="001D0D66">
      <w:pPr>
        <w:pStyle w:val="TableParagraph"/>
        <w:spacing w:line="229" w:lineRule="exact"/>
        <w:ind w:left="108" w:firstLine="612"/>
        <w:jc w:val="both"/>
        <w:rPr>
          <w:b/>
          <w:bCs/>
          <w:color w:val="385522"/>
          <w:sz w:val="20"/>
          <w:szCs w:val="20"/>
        </w:rPr>
      </w:pPr>
    </w:p>
    <w:p w:rsidR="001D0D66" w:rsidRDefault="001D0D66" w:rsidP="001D0D66">
      <w:pPr>
        <w:pStyle w:val="TableParagraph"/>
        <w:spacing w:line="229" w:lineRule="exact"/>
        <w:ind w:left="720"/>
        <w:jc w:val="both"/>
        <w:rPr>
          <w:sz w:val="20"/>
        </w:rPr>
      </w:pPr>
      <w:r>
        <w:rPr>
          <w:sz w:val="20"/>
        </w:rPr>
        <w:t>Naročnik poleg drugih zahtev in pogojev, ki se nanašajo na sposobnost ponudnika za izvedbo javnega naročila, v razpisni dokumentaciji določi:</w:t>
      </w:r>
    </w:p>
    <w:p w:rsidR="001D0D66" w:rsidRDefault="001D0D66" w:rsidP="001D0D66">
      <w:pPr>
        <w:pStyle w:val="TableParagraph"/>
        <w:spacing w:line="229" w:lineRule="exact"/>
        <w:ind w:left="720"/>
        <w:jc w:val="both"/>
        <w:rPr>
          <w:sz w:val="20"/>
        </w:rPr>
      </w:pPr>
    </w:p>
    <w:p w:rsidR="001D0D66" w:rsidRDefault="001D0D66" w:rsidP="007E46BA">
      <w:pPr>
        <w:pStyle w:val="TableParagraph"/>
        <w:numPr>
          <w:ilvl w:val="0"/>
          <w:numId w:val="35"/>
        </w:numPr>
        <w:spacing w:before="2" w:line="276" w:lineRule="auto"/>
        <w:ind w:right="99"/>
        <w:jc w:val="both"/>
        <w:rPr>
          <w:sz w:val="20"/>
        </w:rPr>
      </w:pPr>
      <w:r>
        <w:rPr>
          <w:sz w:val="20"/>
        </w:rPr>
        <w:t>Če se namešča nova ali zamenjuje (nadgrajuje, vzdržuje) že obstoječa prometna signalizacija, električna moč enega signalnega modula ne sme presegati 12 W pri temperaturi okolice 25 °C. Zahtevano moč mora izpolnjevati posamezen modul in ne celotna signalna luč.</w:t>
      </w:r>
    </w:p>
    <w:p w:rsidR="001D0D66" w:rsidRDefault="001D0D66" w:rsidP="001D0D66">
      <w:pPr>
        <w:pStyle w:val="TableParagraph"/>
        <w:spacing w:before="11"/>
        <w:ind w:left="0"/>
      </w:pPr>
    </w:p>
    <w:p w:rsidR="001D0D66" w:rsidRDefault="001D0D66" w:rsidP="001D0D66">
      <w:pPr>
        <w:pStyle w:val="TableParagraph"/>
        <w:ind w:left="467" w:firstLine="613"/>
        <w:rPr>
          <w:sz w:val="20"/>
        </w:rPr>
      </w:pPr>
      <w:r>
        <w:rPr>
          <w:sz w:val="20"/>
        </w:rPr>
        <w:t>Način dokazovanja:</w:t>
      </w:r>
    </w:p>
    <w:p w:rsidR="001D0D66" w:rsidRDefault="001D0D66" w:rsidP="001D0D66">
      <w:pPr>
        <w:pStyle w:val="TableParagraph"/>
        <w:spacing w:line="229" w:lineRule="exact"/>
        <w:ind w:left="1080"/>
        <w:jc w:val="both"/>
        <w:rPr>
          <w:sz w:val="20"/>
        </w:rPr>
      </w:pPr>
      <w:r>
        <w:rPr>
          <w:sz w:val="20"/>
        </w:rPr>
        <w:t>Ponudnik mora ponudbi priložiti tehnično dokumentacijo za posamezne module v signalnih lučeh, iz katere izhaja, da je zahteva izpolnjena.</w:t>
      </w:r>
    </w:p>
    <w:p w:rsidR="001D0D66" w:rsidRDefault="001D0D66" w:rsidP="001D0D66">
      <w:pPr>
        <w:pStyle w:val="TableParagraph"/>
        <w:spacing w:line="229" w:lineRule="exact"/>
        <w:jc w:val="both"/>
        <w:rPr>
          <w:sz w:val="20"/>
        </w:rPr>
      </w:pPr>
    </w:p>
    <w:p w:rsidR="001D0D66" w:rsidRDefault="001D0D66" w:rsidP="007E46BA">
      <w:pPr>
        <w:pStyle w:val="TableParagraph"/>
        <w:numPr>
          <w:ilvl w:val="0"/>
          <w:numId w:val="35"/>
        </w:numPr>
        <w:spacing w:line="278" w:lineRule="auto"/>
        <w:ind w:right="417"/>
        <w:jc w:val="both"/>
        <w:rPr>
          <w:sz w:val="20"/>
        </w:rPr>
      </w:pPr>
      <w:r>
        <w:rPr>
          <w:sz w:val="20"/>
        </w:rPr>
        <w:t>Embalaža vgrajenih signalnih luči, posameznih modulov ali njihovih sestavnih delov mora biti  izdelana iz materiala, ki omogoča njeno</w:t>
      </w:r>
      <w:r w:rsidRPr="001D0D66">
        <w:rPr>
          <w:sz w:val="20"/>
        </w:rPr>
        <w:t xml:space="preserve"> </w:t>
      </w:r>
      <w:r>
        <w:rPr>
          <w:sz w:val="20"/>
        </w:rPr>
        <w:t>recikliranje.</w:t>
      </w:r>
    </w:p>
    <w:p w:rsidR="001D0D66" w:rsidRDefault="001D0D66" w:rsidP="001D0D66">
      <w:pPr>
        <w:pStyle w:val="TableParagraph"/>
        <w:spacing w:before="7"/>
        <w:ind w:left="0"/>
        <w:jc w:val="both"/>
      </w:pPr>
    </w:p>
    <w:p w:rsidR="001D0D66" w:rsidRDefault="001D0D66" w:rsidP="001D0D66">
      <w:pPr>
        <w:pStyle w:val="TableParagraph"/>
        <w:ind w:left="467" w:firstLine="613"/>
        <w:jc w:val="both"/>
        <w:rPr>
          <w:sz w:val="20"/>
        </w:rPr>
      </w:pPr>
      <w:r>
        <w:rPr>
          <w:sz w:val="20"/>
        </w:rPr>
        <w:t>Način dokazovanja:</w:t>
      </w:r>
    </w:p>
    <w:p w:rsidR="001D0D66" w:rsidRDefault="001D0D66" w:rsidP="001D0D66">
      <w:pPr>
        <w:pStyle w:val="TableParagraph"/>
        <w:spacing w:before="34"/>
        <w:ind w:left="467" w:firstLine="613"/>
        <w:jc w:val="both"/>
        <w:rPr>
          <w:sz w:val="20"/>
        </w:rPr>
      </w:pPr>
      <w:r>
        <w:rPr>
          <w:sz w:val="20"/>
        </w:rPr>
        <w:t>Ponudnik mora ponudbi priložiti:</w:t>
      </w:r>
    </w:p>
    <w:p w:rsidR="001D0D66" w:rsidRDefault="001D0D66" w:rsidP="007E46BA">
      <w:pPr>
        <w:pStyle w:val="TableParagraph"/>
        <w:numPr>
          <w:ilvl w:val="0"/>
          <w:numId w:val="36"/>
        </w:numPr>
        <w:tabs>
          <w:tab w:val="left" w:pos="827"/>
          <w:tab w:val="left" w:pos="828"/>
        </w:tabs>
        <w:spacing w:before="34"/>
        <w:jc w:val="both"/>
        <w:rPr>
          <w:sz w:val="20"/>
        </w:rPr>
      </w:pPr>
      <w:r>
        <w:rPr>
          <w:sz w:val="20"/>
        </w:rPr>
        <w:t>znak za okolje tipa I, iz katerega izhaja, da embalaža izpolnjuje zahtevi,</w:t>
      </w:r>
      <w:r>
        <w:rPr>
          <w:spacing w:val="-18"/>
          <w:sz w:val="20"/>
        </w:rPr>
        <w:t xml:space="preserve"> </w:t>
      </w:r>
      <w:r>
        <w:rPr>
          <w:sz w:val="20"/>
        </w:rPr>
        <w:t>ali</w:t>
      </w:r>
    </w:p>
    <w:p w:rsidR="001D0D66" w:rsidRPr="001D0D66" w:rsidRDefault="001D0D66" w:rsidP="007E46BA">
      <w:pPr>
        <w:pStyle w:val="TableParagraph"/>
        <w:numPr>
          <w:ilvl w:val="0"/>
          <w:numId w:val="36"/>
        </w:numPr>
        <w:spacing w:line="229" w:lineRule="exact"/>
        <w:jc w:val="both"/>
        <w:rPr>
          <w:b/>
          <w:bCs/>
          <w:color w:val="385522"/>
          <w:sz w:val="20"/>
          <w:szCs w:val="20"/>
        </w:rPr>
      </w:pPr>
      <w:r>
        <w:rPr>
          <w:sz w:val="20"/>
        </w:rPr>
        <w:t>ustrezno dokazilo, iz katerega izhaja, da je zahteva</w:t>
      </w:r>
      <w:r>
        <w:rPr>
          <w:spacing w:val="-7"/>
          <w:sz w:val="20"/>
        </w:rPr>
        <w:t xml:space="preserve"> </w:t>
      </w:r>
      <w:r>
        <w:rPr>
          <w:sz w:val="20"/>
        </w:rPr>
        <w:t>izpolnjena.</w:t>
      </w:r>
    </w:p>
    <w:p w:rsidR="001D0D66" w:rsidRDefault="001D0D66" w:rsidP="001D0D66">
      <w:pPr>
        <w:pStyle w:val="TableParagraph"/>
        <w:spacing w:line="229" w:lineRule="exact"/>
        <w:jc w:val="both"/>
        <w:rPr>
          <w:sz w:val="20"/>
        </w:rPr>
      </w:pPr>
    </w:p>
    <w:p w:rsidR="001D0D66" w:rsidRDefault="001D0D66" w:rsidP="007E46BA">
      <w:pPr>
        <w:pStyle w:val="TableParagraph"/>
        <w:numPr>
          <w:ilvl w:val="2"/>
          <w:numId w:val="28"/>
        </w:numPr>
        <w:spacing w:line="229" w:lineRule="exact"/>
        <w:jc w:val="both"/>
        <w:rPr>
          <w:b/>
          <w:bCs/>
          <w:color w:val="385522"/>
          <w:sz w:val="20"/>
          <w:szCs w:val="20"/>
        </w:rPr>
      </w:pPr>
      <w:r w:rsidRPr="001D0D66">
        <w:rPr>
          <w:b/>
          <w:bCs/>
          <w:color w:val="385522"/>
          <w:sz w:val="20"/>
          <w:szCs w:val="20"/>
        </w:rPr>
        <w:t>Posebna določila pogodbe o izvedbi naročila</w:t>
      </w:r>
    </w:p>
    <w:p w:rsidR="001D0D66" w:rsidRDefault="001D0D66" w:rsidP="001D0D66">
      <w:pPr>
        <w:pStyle w:val="TableParagraph"/>
        <w:spacing w:line="229" w:lineRule="exact"/>
        <w:ind w:left="720"/>
        <w:jc w:val="both"/>
        <w:rPr>
          <w:b/>
          <w:bCs/>
          <w:color w:val="385522"/>
          <w:sz w:val="20"/>
          <w:szCs w:val="20"/>
        </w:rPr>
      </w:pPr>
    </w:p>
    <w:p w:rsidR="001D0D66" w:rsidRDefault="001D0D66" w:rsidP="001D0D66">
      <w:pPr>
        <w:pStyle w:val="TableParagraph"/>
        <w:spacing w:line="229" w:lineRule="exact"/>
        <w:ind w:left="720"/>
        <w:jc w:val="both"/>
        <w:rPr>
          <w:sz w:val="20"/>
        </w:rPr>
      </w:pPr>
      <w:r>
        <w:rPr>
          <w:sz w:val="20"/>
        </w:rPr>
        <w:t>Naročnik med pogodbena določila vključi določilo:</w:t>
      </w:r>
    </w:p>
    <w:p w:rsidR="001D0D66" w:rsidRDefault="001D0D66" w:rsidP="001D0D66">
      <w:pPr>
        <w:pStyle w:val="TableParagraph"/>
        <w:spacing w:line="229" w:lineRule="exact"/>
        <w:ind w:left="720"/>
        <w:jc w:val="both"/>
        <w:rPr>
          <w:sz w:val="20"/>
        </w:rPr>
      </w:pPr>
    </w:p>
    <w:p w:rsidR="001D0D66" w:rsidRPr="007E46BA" w:rsidRDefault="001D0D66" w:rsidP="007E46BA">
      <w:pPr>
        <w:pStyle w:val="TableParagraph"/>
        <w:numPr>
          <w:ilvl w:val="0"/>
          <w:numId w:val="37"/>
        </w:numPr>
        <w:spacing w:line="229" w:lineRule="exact"/>
        <w:ind w:left="720"/>
        <w:rPr>
          <w:sz w:val="20"/>
        </w:rPr>
      </w:pPr>
      <w:r w:rsidRPr="007E46BA">
        <w:rPr>
          <w:sz w:val="20"/>
        </w:rPr>
        <w:t>Če ponudnik ne izpolnjuje pogodbenih obveznosti na način, predviden v pogodbi o</w:t>
      </w:r>
      <w:r w:rsidR="007E46BA" w:rsidRPr="007E46BA">
        <w:rPr>
          <w:sz w:val="20"/>
        </w:rPr>
        <w:t xml:space="preserve"> </w:t>
      </w:r>
      <w:r w:rsidRPr="007E46BA">
        <w:rPr>
          <w:sz w:val="20"/>
        </w:rPr>
        <w:t>izvedbi javnega naročila, naročnik odstopi od te pogodbe.</w:t>
      </w:r>
    </w:p>
    <w:p w:rsidR="00755CE6" w:rsidRDefault="00755CE6">
      <w:pPr>
        <w:pStyle w:val="Telobesedila"/>
        <w:spacing w:before="2"/>
        <w:rPr>
          <w:sz w:val="23"/>
        </w:rPr>
      </w:pPr>
    </w:p>
    <w:p w:rsidR="00755CE6" w:rsidRDefault="002D307B">
      <w:pPr>
        <w:pStyle w:val="Naslov1"/>
      </w:pPr>
      <w:r>
        <w:lastRenderedPageBreak/>
        <w:t>Pojasnila</w:t>
      </w:r>
    </w:p>
    <w:p w:rsidR="00755CE6" w:rsidRDefault="00755CE6">
      <w:pPr>
        <w:pStyle w:val="Telobesedila"/>
        <w:spacing w:before="11"/>
        <w:rPr>
          <w:b/>
          <w:sz w:val="25"/>
        </w:rPr>
      </w:pPr>
    </w:p>
    <w:p w:rsidR="00755CE6" w:rsidRDefault="002D307B">
      <w:pPr>
        <w:pStyle w:val="Telobesedila"/>
        <w:spacing w:line="276" w:lineRule="auto"/>
        <w:ind w:left="100" w:right="118"/>
        <w:jc w:val="both"/>
      </w:pPr>
      <w:proofErr w:type="spellStart"/>
      <w:r>
        <w:t>Okoljske</w:t>
      </w:r>
      <w:proofErr w:type="spellEnd"/>
      <w:r>
        <w:t xml:space="preserve"> zahteve in merila za sijalke v tem dokumentu se nanašajo samo na visokotlačne natrijeve (VT Na) sijalke, visokotlačne </w:t>
      </w:r>
      <w:proofErr w:type="spellStart"/>
      <w:r>
        <w:t>metalhalogenidne</w:t>
      </w:r>
      <w:proofErr w:type="spellEnd"/>
      <w:r>
        <w:t xml:space="preserve"> (VT MH) sijalke in kompaktne fluorescenčne sijalke (KFS). Vse tri vrste sijalk se uporabljajo pri cestni razsvetljavi, vendar za različne aplikacije, pri čemer ima vsaka svoje prednosti. VT MH in KFS sijalke imajo belo svetlobo in razmeroma dober indeks barvnega videza (</w:t>
      </w:r>
      <w:proofErr w:type="spellStart"/>
      <w:r>
        <w:t>Ra</w:t>
      </w:r>
      <w:proofErr w:type="spellEnd"/>
      <w:r>
        <w:t xml:space="preserve"> &gt; 60, v večini primerov celo </w:t>
      </w:r>
      <w:proofErr w:type="spellStart"/>
      <w:r>
        <w:t>Ra</w:t>
      </w:r>
      <w:proofErr w:type="spellEnd"/>
      <w:r>
        <w:t xml:space="preserve"> &gt; 80), zato so primernejše na primer za ulice v mestnem središču oziroma za območja za pešce, na katerih je zaželeno pravilno razpoznavanje barv. VT Na sijalke imajo praviloma bolj rumeno svetlobo in slabši indeks barvnega videza (</w:t>
      </w:r>
      <w:proofErr w:type="spellStart"/>
      <w:r>
        <w:t>Ra</w:t>
      </w:r>
      <w:proofErr w:type="spellEnd"/>
      <w:r>
        <w:t xml:space="preserve"> ≤ 25), zato so primernejše za prometne površine za motorna vozila, na katerih razpoznavanje barv ni tako pomembno. Prednost teh je tudi, da njihova svetloba vsebuje manjši delež UV- in modre svetlobe, zato manj privlačijo mrčes ter zahtevajo manj vzdrževanja in čiščenja. VT Na sijalke imajo tudi daljšo življenjsko dobo, in sicer med 16.000 in 30.000 ur, medtem ko življenjska doba VT MH sijalk doseže od 10.000 do 24.000 ur, življenjska doba kompaktnih fluorescenčnih sijalk pa od 8.000 do 20.000 ur.</w:t>
      </w:r>
    </w:p>
    <w:p w:rsidR="00755CE6" w:rsidRDefault="00755CE6">
      <w:pPr>
        <w:pStyle w:val="Telobesedila"/>
        <w:spacing w:before="1"/>
        <w:rPr>
          <w:sz w:val="23"/>
        </w:rPr>
      </w:pPr>
    </w:p>
    <w:p w:rsidR="00755CE6" w:rsidRDefault="002D307B">
      <w:pPr>
        <w:pStyle w:val="Telobesedila"/>
        <w:ind w:left="100"/>
        <w:jc w:val="both"/>
      </w:pPr>
      <w:r>
        <w:t xml:space="preserve">Razlogi, zaradi katerih v </w:t>
      </w:r>
      <w:proofErr w:type="spellStart"/>
      <w:r>
        <w:t>okoljske</w:t>
      </w:r>
      <w:proofErr w:type="spellEnd"/>
      <w:r>
        <w:t xml:space="preserve"> zahteve za naročanje nadomestnih sijalk niso vključene druge vrste sijalk</w:t>
      </w:r>
    </w:p>
    <w:p w:rsidR="00755CE6" w:rsidRDefault="00755CE6">
      <w:pPr>
        <w:jc w:val="both"/>
      </w:pPr>
    </w:p>
    <w:p w:rsidR="009E5A0C" w:rsidRDefault="009E5A0C" w:rsidP="009E5A0C">
      <w:pPr>
        <w:pStyle w:val="Telobesedila"/>
        <w:spacing w:before="79"/>
        <w:jc w:val="both"/>
      </w:pPr>
      <w:r>
        <w:t>za cestno razsvetljavo:</w:t>
      </w:r>
    </w:p>
    <w:p w:rsidR="009E5A0C" w:rsidRDefault="009E5A0C" w:rsidP="009E5A0C">
      <w:pPr>
        <w:pStyle w:val="Odstavekseznama"/>
        <w:numPr>
          <w:ilvl w:val="0"/>
          <w:numId w:val="3"/>
        </w:numPr>
        <w:tabs>
          <w:tab w:val="left" w:pos="821"/>
        </w:tabs>
        <w:spacing w:line="276" w:lineRule="auto"/>
        <w:ind w:right="119"/>
        <w:jc w:val="both"/>
        <w:rPr>
          <w:sz w:val="20"/>
        </w:rPr>
      </w:pPr>
      <w:r>
        <w:rPr>
          <w:sz w:val="20"/>
        </w:rPr>
        <w:t xml:space="preserve">Visokotlačne natrijeve in </w:t>
      </w:r>
      <w:proofErr w:type="spellStart"/>
      <w:r>
        <w:rPr>
          <w:sz w:val="20"/>
        </w:rPr>
        <w:t>metalhalogenidne</w:t>
      </w:r>
      <w:proofErr w:type="spellEnd"/>
      <w:r>
        <w:rPr>
          <w:sz w:val="20"/>
        </w:rPr>
        <w:t xml:space="preserve"> sijalke so v Sloveniji najpogosteje uporabljene sijalke v cestni razsvetljavi v občinah in tudi na državnih</w:t>
      </w:r>
      <w:r>
        <w:rPr>
          <w:spacing w:val="-6"/>
          <w:sz w:val="20"/>
        </w:rPr>
        <w:t xml:space="preserve"> </w:t>
      </w:r>
      <w:r>
        <w:rPr>
          <w:sz w:val="20"/>
        </w:rPr>
        <w:t>cestah.</w:t>
      </w:r>
    </w:p>
    <w:p w:rsidR="009E5A0C" w:rsidRDefault="009E5A0C" w:rsidP="009E5A0C">
      <w:pPr>
        <w:pStyle w:val="Odstavekseznama"/>
        <w:numPr>
          <w:ilvl w:val="0"/>
          <w:numId w:val="3"/>
        </w:numPr>
        <w:tabs>
          <w:tab w:val="left" w:pos="821"/>
        </w:tabs>
        <w:spacing w:before="1" w:line="276" w:lineRule="auto"/>
        <w:ind w:right="116"/>
        <w:jc w:val="both"/>
        <w:rPr>
          <w:sz w:val="20"/>
        </w:rPr>
      </w:pPr>
      <w:r>
        <w:rPr>
          <w:sz w:val="20"/>
        </w:rPr>
        <w:t>Kompaktne fluorescentne sijalke se v Sloveniji uporabljajo le za kategorije cest, na katerih so dovoljene manjše hitrosti prometa, ne pa za kategorije cest za srednje in visoke hitrosti. Veliko svetilk, ki so imele nameščene kompaktne fluorescenčne sijalke, ni bilo v skladu z Uredbo o mejnih vrednostih svetlobnega onesnaženja okolja (Uradni list RS, št. 81/2007, 109/2007, 62/2010 in 46/2013</w:t>
      </w:r>
      <w:r>
        <w:rPr>
          <w:spacing w:val="44"/>
          <w:sz w:val="20"/>
        </w:rPr>
        <w:t xml:space="preserve"> </w:t>
      </w:r>
      <w:r>
        <w:rPr>
          <w:sz w:val="20"/>
        </w:rPr>
        <w:t>–</w:t>
      </w:r>
      <w:r>
        <w:rPr>
          <w:spacing w:val="42"/>
          <w:sz w:val="20"/>
        </w:rPr>
        <w:t xml:space="preserve"> </w:t>
      </w:r>
      <w:r>
        <w:rPr>
          <w:sz w:val="20"/>
        </w:rPr>
        <w:t>uradno</w:t>
      </w:r>
      <w:r>
        <w:rPr>
          <w:spacing w:val="44"/>
          <w:sz w:val="20"/>
        </w:rPr>
        <w:t xml:space="preserve"> </w:t>
      </w:r>
      <w:r>
        <w:rPr>
          <w:sz w:val="20"/>
        </w:rPr>
        <w:t>prečiščeno</w:t>
      </w:r>
      <w:r>
        <w:rPr>
          <w:spacing w:val="43"/>
          <w:sz w:val="20"/>
        </w:rPr>
        <w:t xml:space="preserve"> </w:t>
      </w:r>
      <w:r>
        <w:rPr>
          <w:sz w:val="20"/>
        </w:rPr>
        <w:t>besedilo),</w:t>
      </w:r>
      <w:r>
        <w:rPr>
          <w:spacing w:val="44"/>
          <w:sz w:val="20"/>
        </w:rPr>
        <w:t xml:space="preserve"> </w:t>
      </w:r>
      <w:r>
        <w:rPr>
          <w:sz w:val="20"/>
        </w:rPr>
        <w:t>zaradi</w:t>
      </w:r>
      <w:r>
        <w:rPr>
          <w:spacing w:val="41"/>
          <w:sz w:val="20"/>
        </w:rPr>
        <w:t xml:space="preserve"> </w:t>
      </w:r>
      <w:r>
        <w:rPr>
          <w:sz w:val="20"/>
        </w:rPr>
        <w:t>česar</w:t>
      </w:r>
      <w:r>
        <w:rPr>
          <w:spacing w:val="43"/>
          <w:sz w:val="20"/>
        </w:rPr>
        <w:t xml:space="preserve"> </w:t>
      </w:r>
      <w:r>
        <w:rPr>
          <w:sz w:val="20"/>
        </w:rPr>
        <w:t>jih</w:t>
      </w:r>
      <w:r>
        <w:rPr>
          <w:spacing w:val="42"/>
          <w:sz w:val="20"/>
        </w:rPr>
        <w:t xml:space="preserve"> </w:t>
      </w:r>
      <w:r>
        <w:rPr>
          <w:sz w:val="20"/>
        </w:rPr>
        <w:t>je</w:t>
      </w:r>
      <w:r>
        <w:rPr>
          <w:spacing w:val="42"/>
          <w:sz w:val="20"/>
        </w:rPr>
        <w:t xml:space="preserve"> </w:t>
      </w:r>
      <w:r>
        <w:rPr>
          <w:sz w:val="20"/>
        </w:rPr>
        <w:t>bilo</w:t>
      </w:r>
      <w:r>
        <w:rPr>
          <w:spacing w:val="42"/>
          <w:sz w:val="20"/>
        </w:rPr>
        <w:t xml:space="preserve"> </w:t>
      </w:r>
      <w:r>
        <w:rPr>
          <w:sz w:val="20"/>
        </w:rPr>
        <w:t>treba</w:t>
      </w:r>
      <w:r>
        <w:rPr>
          <w:spacing w:val="44"/>
          <w:sz w:val="20"/>
        </w:rPr>
        <w:t xml:space="preserve"> </w:t>
      </w:r>
      <w:r>
        <w:rPr>
          <w:sz w:val="20"/>
        </w:rPr>
        <w:t>zamenjati</w:t>
      </w:r>
      <w:r>
        <w:rPr>
          <w:spacing w:val="45"/>
          <w:sz w:val="20"/>
        </w:rPr>
        <w:t xml:space="preserve"> </w:t>
      </w:r>
      <w:r>
        <w:rPr>
          <w:sz w:val="20"/>
        </w:rPr>
        <w:t>najpozneje</w:t>
      </w:r>
      <w:r>
        <w:rPr>
          <w:spacing w:val="44"/>
          <w:sz w:val="20"/>
        </w:rPr>
        <w:t xml:space="preserve"> </w:t>
      </w:r>
      <w:r>
        <w:rPr>
          <w:sz w:val="20"/>
        </w:rPr>
        <w:t>do</w:t>
      </w:r>
    </w:p>
    <w:p w:rsidR="009E5A0C" w:rsidRDefault="009E5A0C" w:rsidP="009E5A0C">
      <w:pPr>
        <w:pStyle w:val="Telobesedila"/>
        <w:spacing w:line="276" w:lineRule="auto"/>
        <w:ind w:left="820" w:right="115"/>
        <w:jc w:val="both"/>
      </w:pPr>
      <w:r>
        <w:t>31. decembra 2016. V uporabi pa so ostali določeni modeli svetilk s kompaktnimi fluorescenčnimi sijalkami, ki so v skladu z omenjeno uredbo in se uporabljajo večinoma za razsvetljavo območij z mešanim prometom.</w:t>
      </w:r>
    </w:p>
    <w:p w:rsidR="009E5A0C" w:rsidRDefault="009E5A0C" w:rsidP="009E5A0C">
      <w:pPr>
        <w:pStyle w:val="Odstavekseznama"/>
        <w:numPr>
          <w:ilvl w:val="0"/>
          <w:numId w:val="3"/>
        </w:numPr>
        <w:tabs>
          <w:tab w:val="left" w:pos="821"/>
        </w:tabs>
        <w:spacing w:before="0" w:line="276" w:lineRule="auto"/>
        <w:ind w:right="116"/>
        <w:jc w:val="both"/>
        <w:rPr>
          <w:sz w:val="20"/>
        </w:rPr>
      </w:pPr>
      <w:r>
        <w:rPr>
          <w:sz w:val="20"/>
        </w:rPr>
        <w:t>Čeprav se število svetilk s svetlečimi diodami (LED) kot svetlobnim virom povečuje, pa večina teh svetilk moduli s svetlečimi diodami ne omogoča zamenjave. Torej je treba v primeru odpovedi zamenjati celo svetilko. Tudi če je zamenjava t. i. LED-modula mogoča, je treba uporabiti izvirni LED-modul istega proizvajalca, saj na trgu večinoma ni splošnih</w:t>
      </w:r>
      <w:r>
        <w:rPr>
          <w:spacing w:val="-5"/>
          <w:sz w:val="20"/>
        </w:rPr>
        <w:t xml:space="preserve"> </w:t>
      </w:r>
      <w:r>
        <w:rPr>
          <w:sz w:val="20"/>
        </w:rPr>
        <w:t>LED-modulov.</w:t>
      </w:r>
    </w:p>
    <w:p w:rsidR="009E5A0C" w:rsidRDefault="009E5A0C" w:rsidP="009E5A0C">
      <w:pPr>
        <w:pStyle w:val="Telobesedila"/>
        <w:spacing w:before="11"/>
        <w:rPr>
          <w:sz w:val="22"/>
        </w:rPr>
      </w:pPr>
    </w:p>
    <w:p w:rsidR="009E5A0C" w:rsidRDefault="009E5A0C" w:rsidP="009E5A0C">
      <w:pPr>
        <w:pStyle w:val="Telobesedila"/>
        <w:spacing w:line="276" w:lineRule="auto"/>
        <w:ind w:left="100" w:right="118"/>
        <w:jc w:val="both"/>
      </w:pPr>
      <w:r>
        <w:t xml:space="preserve">Ti primeri </w:t>
      </w:r>
      <w:proofErr w:type="spellStart"/>
      <w:r>
        <w:t>okoljskih</w:t>
      </w:r>
      <w:proofErr w:type="spellEnd"/>
      <w:r>
        <w:t xml:space="preserve"> zahtev in meril zajemajo vse vrste svetlobnih virov, vključno s svetlečimi diodami (LED). Če se načrtuje oziroma naroča nov sistem razsvetljave, je treba naročilo oblikovati tako, da je glavna zahteva čim večja energetska učinkovitost novega sistema razsvetljave. Seveda pa mora tak sistem izpolnjevati tudi zahteve standarda SIST EN 13201, saj bo le tako zagotavljal tudi ustrezno varnost in pretočnost prometa ter javno varnost. Energetska učinkovitost cestne razsvetljave je določena s povprečno močjo sistema, deljeno s površino, ki jo je treba osvetliti, in s potrebno svetlostjo ali osvetljenostjo prometne površine glede na njeno uporabo. Zahteve za potrebno svetlost ali osvetljenost in tudi postopki za izračun energetske učinkovitosti razsvetljave so opisani v standardu SIST EN 13201.</w:t>
      </w:r>
    </w:p>
    <w:p w:rsidR="009E5A0C" w:rsidRDefault="009E5A0C" w:rsidP="009E5A0C">
      <w:pPr>
        <w:pStyle w:val="Telobesedila"/>
        <w:rPr>
          <w:sz w:val="23"/>
        </w:rPr>
      </w:pPr>
    </w:p>
    <w:p w:rsidR="009E5A0C" w:rsidRDefault="009E5A0C" w:rsidP="009E5A0C">
      <w:pPr>
        <w:pStyle w:val="Telobesedila"/>
        <w:spacing w:before="1" w:line="276" w:lineRule="auto"/>
        <w:ind w:left="100" w:right="119"/>
        <w:jc w:val="both"/>
      </w:pPr>
      <w:r>
        <w:t xml:space="preserve">Za doseganje večje energetske učinkovitosti cestne razsvetljave se lahko uporabijo različni načini krmiljenja svetlobnega toka uporabljenih svetlobnih virov (zatemnjevanje). Standard SIST EN 13201 namreč opredeljuje potrebno svetlost (osvetljenost) v odvisnosti od več parametrov, med drugim tudi od gostote prometa, to pa pomeni da lahko takrat, ko je prometa manj, zmanjšamo svetlobni tok virov in tako zmanjšamo tudi porabo električne energije. Zato je v </w:t>
      </w:r>
      <w:proofErr w:type="spellStart"/>
      <w:r>
        <w:t>okoljske</w:t>
      </w:r>
      <w:proofErr w:type="spellEnd"/>
      <w:r>
        <w:t xml:space="preserve"> zahteve kot merilo za oddajo javnega naročila vključen tudi delež svetilk s krmiljenjem svetlobnega toka (z možnostjo zatemnjevanja). Pri tem je pomembno, da se krmilni sistemi za cestno razsvetljavo naročijo tako, da pravilno delujejo in da jih vzdrževalno osebje lahko samostojno prilagaja. Zato je treba v razpisu navesti, da mora dobavitelj zagotoviti vse za to potrebne</w:t>
      </w:r>
      <w:r>
        <w:rPr>
          <w:spacing w:val="-3"/>
        </w:rPr>
        <w:t xml:space="preserve"> </w:t>
      </w:r>
      <w:r>
        <w:t>informacije.</w:t>
      </w:r>
    </w:p>
    <w:p w:rsidR="009E5A0C" w:rsidRDefault="009E5A0C" w:rsidP="009E5A0C">
      <w:pPr>
        <w:pStyle w:val="Telobesedila"/>
        <w:rPr>
          <w:sz w:val="22"/>
        </w:rPr>
      </w:pPr>
    </w:p>
    <w:p w:rsidR="009E5A0C" w:rsidRDefault="009E5A0C" w:rsidP="009E5A0C">
      <w:pPr>
        <w:pStyle w:val="Telobesedila"/>
        <w:spacing w:before="11"/>
        <w:rPr>
          <w:sz w:val="23"/>
        </w:rPr>
      </w:pPr>
    </w:p>
    <w:p w:rsidR="009E5A0C" w:rsidRDefault="009E5A0C" w:rsidP="009E5A0C">
      <w:pPr>
        <w:pStyle w:val="Naslov1"/>
        <w:jc w:val="both"/>
      </w:pPr>
      <w:r>
        <w:t>Pojasnila glede Uredbe o mejnih vrednostih svetlobnega onesnaženja okolja</w:t>
      </w:r>
    </w:p>
    <w:p w:rsidR="009E5A0C" w:rsidRDefault="009E5A0C" w:rsidP="009E5A0C">
      <w:pPr>
        <w:pStyle w:val="Telobesedila"/>
        <w:spacing w:before="2"/>
        <w:rPr>
          <w:b/>
          <w:sz w:val="26"/>
        </w:rPr>
      </w:pPr>
    </w:p>
    <w:p w:rsidR="009E5A0C" w:rsidRDefault="009E5A0C" w:rsidP="009E5A0C">
      <w:pPr>
        <w:pStyle w:val="Telobesedila"/>
        <w:spacing w:line="276" w:lineRule="auto"/>
        <w:ind w:left="100" w:right="120"/>
        <w:jc w:val="both"/>
      </w:pPr>
      <w:r>
        <w:t>Leta 2007 sprejeta Uredba o mejnih vrednostih svetlobnega onesnaženja okolja (Uradni list RS, št. 81/07, 109/07, 62/10 in 46/13) v 4. členu določa, da se za cestno razsvetljavo lahko uporabljajo samo svetilke, katerih delež svetlobnega toka, ki seva navzgor, je enak 0 %. Ob vsakem naročilu svetilk za cestno razsvetljavo je torej obvezno treba zahtevati, da so ponujene svetilke v skladu z zahtevami navedene uredbe.</w:t>
      </w:r>
    </w:p>
    <w:p w:rsidR="009E5A0C" w:rsidRDefault="009E5A0C" w:rsidP="009E5A0C">
      <w:pPr>
        <w:pStyle w:val="Telobesedila"/>
        <w:spacing w:before="11"/>
        <w:rPr>
          <w:sz w:val="22"/>
        </w:rPr>
      </w:pPr>
    </w:p>
    <w:p w:rsidR="009E5A0C" w:rsidRDefault="009E5A0C" w:rsidP="009E5A0C">
      <w:pPr>
        <w:pStyle w:val="Telobesedila"/>
        <w:spacing w:line="276" w:lineRule="auto"/>
        <w:ind w:left="100" w:right="118"/>
        <w:jc w:val="both"/>
      </w:pPr>
      <w:r>
        <w:t>Uredba o mejnih vrednostih svetlobnega onesnaženja okolja (Uradni list RS, št. 81/07, 109/07, 62/10 in 46/13) določa tudi roke za prilagoditev obstoječih svetilk. Obstoječo razsvetljavo cest in javnih površin je bilo treba prilagoditi določilom uredbe najpozneje do 31. decembra 2016. Torej od tega datuma naprej ni več dovoljeno uporabljati neskladnih svetilk ter jih je treba zamenjati in ne vzdrževati (menjavati nedelujoče sijalke, svetilke ali njihove sestavne</w:t>
      </w:r>
      <w:r>
        <w:rPr>
          <w:spacing w:val="-5"/>
        </w:rPr>
        <w:t xml:space="preserve"> </w:t>
      </w:r>
      <w:r>
        <w:t>dele).</w:t>
      </w:r>
    </w:p>
    <w:p w:rsidR="009E5A0C" w:rsidRDefault="009E5A0C" w:rsidP="009E5A0C">
      <w:pPr>
        <w:pStyle w:val="Telobesedila"/>
        <w:rPr>
          <w:sz w:val="23"/>
        </w:rPr>
      </w:pPr>
    </w:p>
    <w:p w:rsidR="009E5A0C" w:rsidRDefault="009E5A0C" w:rsidP="009E5A0C">
      <w:pPr>
        <w:pStyle w:val="Telobesedila"/>
        <w:spacing w:line="276" w:lineRule="auto"/>
        <w:ind w:left="100" w:right="132"/>
        <w:jc w:val="both"/>
      </w:pPr>
      <w:r>
        <w:t>Uredba v 5. členu omejuje letno porabo električne energije za cestno razsvetljavo in razsvetljavo javnih površin na:</w:t>
      </w:r>
    </w:p>
    <w:p w:rsidR="009E5A0C" w:rsidRDefault="009E5A0C" w:rsidP="009E5A0C">
      <w:pPr>
        <w:pStyle w:val="Odstavekseznama"/>
        <w:numPr>
          <w:ilvl w:val="0"/>
          <w:numId w:val="2"/>
        </w:numPr>
        <w:tabs>
          <w:tab w:val="left" w:pos="820"/>
          <w:tab w:val="left" w:pos="821"/>
        </w:tabs>
        <w:spacing w:before="0" w:line="229" w:lineRule="exact"/>
        <w:rPr>
          <w:sz w:val="20"/>
        </w:rPr>
      </w:pPr>
      <w:r>
        <w:rPr>
          <w:sz w:val="20"/>
        </w:rPr>
        <w:t xml:space="preserve">44,5 </w:t>
      </w:r>
      <w:r>
        <w:rPr>
          <w:spacing w:val="2"/>
          <w:sz w:val="20"/>
        </w:rPr>
        <w:t xml:space="preserve">kWh </w:t>
      </w:r>
      <w:r>
        <w:rPr>
          <w:sz w:val="20"/>
        </w:rPr>
        <w:t>letno na prebivalca občine za cestno razsvetljavo, ki jo upravlja občina,</w:t>
      </w:r>
      <w:r>
        <w:rPr>
          <w:spacing w:val="-22"/>
          <w:sz w:val="20"/>
        </w:rPr>
        <w:t xml:space="preserve"> </w:t>
      </w:r>
      <w:r>
        <w:rPr>
          <w:sz w:val="20"/>
        </w:rPr>
        <w:t>in</w:t>
      </w:r>
    </w:p>
    <w:p w:rsidR="009E5A0C" w:rsidRDefault="009E5A0C" w:rsidP="009E5A0C">
      <w:pPr>
        <w:pStyle w:val="Odstavekseznama"/>
        <w:numPr>
          <w:ilvl w:val="0"/>
          <w:numId w:val="2"/>
        </w:numPr>
        <w:tabs>
          <w:tab w:val="left" w:pos="820"/>
          <w:tab w:val="left" w:pos="821"/>
        </w:tabs>
        <w:spacing w:before="36"/>
        <w:rPr>
          <w:sz w:val="20"/>
        </w:rPr>
      </w:pPr>
      <w:r>
        <w:rPr>
          <w:sz w:val="20"/>
        </w:rPr>
        <w:t xml:space="preserve">5,5 </w:t>
      </w:r>
      <w:r>
        <w:rPr>
          <w:spacing w:val="2"/>
          <w:sz w:val="20"/>
        </w:rPr>
        <w:t xml:space="preserve">kWh </w:t>
      </w:r>
      <w:r>
        <w:rPr>
          <w:sz w:val="20"/>
        </w:rPr>
        <w:t>letno na prebivalca Slovenije za cestno razsvetljavo državnih</w:t>
      </w:r>
      <w:r>
        <w:rPr>
          <w:spacing w:val="-18"/>
          <w:sz w:val="20"/>
        </w:rPr>
        <w:t xml:space="preserve"> </w:t>
      </w:r>
      <w:r>
        <w:rPr>
          <w:sz w:val="20"/>
        </w:rPr>
        <w:t>cest.</w:t>
      </w:r>
    </w:p>
    <w:p w:rsidR="009E5A0C" w:rsidRDefault="009E5A0C" w:rsidP="009E5A0C">
      <w:pPr>
        <w:rPr>
          <w:sz w:val="20"/>
        </w:rPr>
      </w:pPr>
    </w:p>
    <w:p w:rsidR="001E7754" w:rsidRDefault="001E7754" w:rsidP="009E5A0C">
      <w:pPr>
        <w:rPr>
          <w:sz w:val="20"/>
        </w:rPr>
      </w:pPr>
    </w:p>
    <w:p w:rsidR="001E7754" w:rsidRDefault="001E7754" w:rsidP="001E7754">
      <w:pPr>
        <w:pStyle w:val="Telobesedila"/>
        <w:spacing w:before="79" w:line="276" w:lineRule="auto"/>
        <w:ind w:left="100" w:right="129"/>
        <w:jc w:val="both"/>
      </w:pPr>
      <w:r>
        <w:t>Ob naročilu nove razsvetljave je zato priporočljivo, da občina oziroma upravljavec razsvetljave državnih cest preveri omenjeno porabo na prebivalca na svojem območju.</w:t>
      </w:r>
    </w:p>
    <w:p w:rsidR="001E7754" w:rsidRDefault="001E7754" w:rsidP="009E5A0C">
      <w:pPr>
        <w:rPr>
          <w:sz w:val="20"/>
        </w:rPr>
      </w:pPr>
    </w:p>
    <w:p w:rsidR="00A0390A" w:rsidRDefault="00A0390A" w:rsidP="009E5A0C">
      <w:pPr>
        <w:rPr>
          <w:sz w:val="20"/>
        </w:rPr>
      </w:pPr>
    </w:p>
    <w:p w:rsidR="009E5A0C" w:rsidRDefault="009E5A0C" w:rsidP="009E5A0C">
      <w:pPr>
        <w:pStyle w:val="Naslov1"/>
        <w:jc w:val="both"/>
      </w:pPr>
      <w:r>
        <w:t>Pojasnila glede tehnologije za cestno razsvetljavo</w:t>
      </w:r>
    </w:p>
    <w:p w:rsidR="009E5A0C" w:rsidRDefault="009E5A0C" w:rsidP="009E5A0C">
      <w:pPr>
        <w:pStyle w:val="Telobesedila"/>
        <w:spacing w:before="10"/>
        <w:rPr>
          <w:b/>
          <w:sz w:val="25"/>
        </w:rPr>
      </w:pPr>
    </w:p>
    <w:p w:rsidR="009E5A0C" w:rsidRDefault="009E5A0C" w:rsidP="009E5A0C">
      <w:pPr>
        <w:pStyle w:val="Telobesedila"/>
        <w:spacing w:line="276" w:lineRule="auto"/>
        <w:ind w:left="100" w:right="120"/>
        <w:jc w:val="both"/>
      </w:pPr>
      <w:r>
        <w:t>Da bo cestna razsvetljava uspešno opravljala svojo vlogo »zagotavljanja varnosti in pretočnosti prometa in javne varnosti«, mora izpolnjevati zahteve standarda SIST EN 13201. Ta za različne vrste in obremenitve cest postavlja različne pogoje. Torej je treba upoštevati, da ena tehnična rešitev ni primerna za vse vrste cest oziroma prometnih površin, ampak jo je treba prilagoditi dejanskim razmeram. Pri izbiri tehnologije pa je treba upoštevati tudi, da je življenjska doba cestne razsvetljave precej dolga (lahko tudi 30 let ali več) ter da v tem času porablja električno energijo in zahteva ustrezno vzdrževanje. Zato lahko najcenejša investicija pomeni veliko več stroškov v celotni življenjski dobi kot nekoliko dražja investicija v drugačno tehnologijo. Pri odločanju o ponujeni tehnologiji je torej pametno upoštevati celotne stroške v življenjski dobi in ne samo nabavno</w:t>
      </w:r>
      <w:r>
        <w:rPr>
          <w:spacing w:val="-5"/>
        </w:rPr>
        <w:t xml:space="preserve"> </w:t>
      </w:r>
      <w:r>
        <w:t>ceno.</w:t>
      </w:r>
    </w:p>
    <w:p w:rsidR="009E5A0C" w:rsidRDefault="009E5A0C" w:rsidP="009E5A0C">
      <w:pPr>
        <w:pStyle w:val="Telobesedila"/>
        <w:spacing w:before="1"/>
        <w:rPr>
          <w:sz w:val="23"/>
        </w:rPr>
      </w:pPr>
    </w:p>
    <w:p w:rsidR="009E5A0C" w:rsidRDefault="009E5A0C" w:rsidP="009E5A0C">
      <w:pPr>
        <w:pStyle w:val="Telobesedila"/>
        <w:spacing w:line="276" w:lineRule="auto"/>
        <w:ind w:left="100" w:right="114"/>
        <w:jc w:val="both"/>
      </w:pPr>
      <w:r>
        <w:t>Pri izbiri tehnologije za cestno razsvetljavo bi naročnik moral upoštevati tudi, da se tehnologija sčasoma spreminja. Predvsem v zadnjem času smo priča velikim spremembam na področju cestne razsvetljave, kjer svetilke s svetlečimi diodami vse bolj nadomeščajo svetilke z drugimi svetlobnimi viri. Ena glavnih prednosti svetilk s svetlečimi diodami je njihov svetlobni izkoristek, ki trenutno v določenih primerih že presega svetlobne izkoristke vseh drugih tehnologij. Glede na prakso Evropske unije, ki s tržišča umika izdelke s slabimi izkoristki energije, na področju tehnologije cestne razsvetljave je tako že bila na podlagi t. i. ECO direktiv s tržišča umaknjena visokotlačna živosrebrova sijalka, lahko pričakujemo, da večina danes še uporabljanih svetlobnih virov za cestne svetilke v naslednjih letih ne bo več dobavljiva. Pričakujemo lahko tudi, da bodo čez nekaj let edina še dovolj energetsko učinkovita tehnologija svetleče diode. Ker se t. i.</w:t>
      </w:r>
    </w:p>
    <w:p w:rsidR="009E5A0C" w:rsidRDefault="009E5A0C" w:rsidP="009E5A0C">
      <w:pPr>
        <w:pStyle w:val="Telobesedila"/>
        <w:spacing w:before="1" w:line="276" w:lineRule="auto"/>
        <w:ind w:left="100" w:right="116"/>
        <w:jc w:val="both"/>
      </w:pPr>
      <w:r>
        <w:t>»</w:t>
      </w:r>
      <w:proofErr w:type="spellStart"/>
      <w:r>
        <w:t>retrofit</w:t>
      </w:r>
      <w:proofErr w:type="spellEnd"/>
      <w:r>
        <w:t xml:space="preserve">« svetlobni viri s svetlečimi diodami na področju cestne razsvetljave zaradi </w:t>
      </w:r>
      <w:r>
        <w:rPr>
          <w:spacing w:val="2"/>
        </w:rPr>
        <w:t xml:space="preserve">slabih </w:t>
      </w:r>
      <w:r>
        <w:t>svetlobnih izkoristkov niso uveljavili, bo zaradi omenjenega umika določenih svetlobnih virov s trga treba takrat zamenjati celotne svetilke, čeprav bodo mogoče šele na začetku življenjske dobe. Zato bi moral naročnik, če so primerne in ponujene svetilke s klasičnimi svetlobnimi viri in svetlečimi diodami, pretehtati, katera tehnologija nudi v privzeti življenjski dobi večje</w:t>
      </w:r>
      <w:r>
        <w:rPr>
          <w:spacing w:val="-7"/>
        </w:rPr>
        <w:t xml:space="preserve"> </w:t>
      </w:r>
      <w:r>
        <w:t>koristi.</w:t>
      </w:r>
    </w:p>
    <w:p w:rsidR="009E5A0C" w:rsidRDefault="009E5A0C" w:rsidP="009E5A0C">
      <w:pPr>
        <w:pStyle w:val="Telobesedila"/>
        <w:spacing w:before="11"/>
        <w:rPr>
          <w:sz w:val="22"/>
        </w:rPr>
      </w:pPr>
    </w:p>
    <w:p w:rsidR="009E5A0C" w:rsidRDefault="009E5A0C" w:rsidP="009A448B">
      <w:pPr>
        <w:pStyle w:val="Telobesedila"/>
        <w:spacing w:line="276" w:lineRule="auto"/>
        <w:ind w:left="100" w:right="117"/>
        <w:jc w:val="both"/>
      </w:pPr>
      <w:r>
        <w:t xml:space="preserve">Svetlobni viri in svetilke, ki so na trgu, imajo različno barvo svetlobe (barvno temperaturo) in predvsem različen indeks barvnega videza. Barva svetlobe je odvisna od spektra svetlobe, ki ga oddaja svetlobni vir. Kadar je v spektru več rdeče svetlobe, govorimo o nižji barvni temperaturi, z večjo količino modre svetlobe pa se barvna temperatura povečuje. Barvna temperatura svetlobe vpliva predvsem na videz osvetljene površine. Ta je pri nižji barvni temperaturi videti bolj rumenkasta, pri višji barvni temperaturi pa bolj </w:t>
      </w:r>
      <w:r>
        <w:lastRenderedPageBreak/>
        <w:t>modrikasta. Na podlagi izsledkov različnih raziskav danes velja, da je svetloba z nižjimi barvnimi temperaturami v cestni razsvetljavi ekološko sprejemljivejša kot svetloba z višjimi barvnimi temperaturami, še posebej z barvnimi temperaturami nad 5.000 K. Na podlagi tega se priporoča, naj barvna temperatura svetlobnih virov, uporabljenih za cestno razsvetljavo določenih odsekov, kot so prometne površine z manjšo gostoto in hitrostjo prometa, spalna naselja, ruralna območja ipd., kjer so tudi vrednosti svetlosti oziroma osvetljenosti nižje, ne presega 3.000 K. Na določenih odsekih, kot so prehodi za pešce, mestna središča, zelo prometne ceste za motorna vozila …, kjer želimo z višjo barvno temperaturo cestne razsvetljave opozoriti na nevarnost, ustvariti okolje, ki je bliže dnevnemu okolju ali povečati vidne sposobnosti uporabnikov (</w:t>
      </w:r>
      <w:proofErr w:type="spellStart"/>
      <w:r>
        <w:t>mezopski</w:t>
      </w:r>
      <w:proofErr w:type="spellEnd"/>
      <w:r>
        <w:t xml:space="preserve"> vid), pri tem pa zmanjšati porabo električne energije, pa je včasih primernejša višja barvna temperatura, ki pa naj ne presega 4.000 K. Tako barvna temperaturo je danes mogoče doseči z vsemi svetlobnimi viri na trgu, s klasičnimi diodami in tudi s svetlečimi. Drug kakovostni faktor pa je indeks barvnega videza, ki pove, kako naravno bodo videti barve predmetov, osvetljenih z izbranimi svetlobnimi viri. Višji barvni indeks pomeni, da bodo barve predmetov videti bolj naravne (bolj podobne tistim na sončni svetlobi). V tehnološkem smislu pa pravzaprav pri vseh svetlobnih virih, vključno s svetlečimi diodami, višji indeks barvnega videza pomeni slabši svetlobni izkoristek. Zato je treba premisliti, kakšen indeks barvnega videza potrebujemo na določenem območju uporabe cestne razsvetljave, in tehnologijo z večjim indeksom barvnega videza (in slabšim svetlobnim izkoristkom) uporabljati samo na območjih, kjer je indeks barvnega videza pomemben, npr. za živahno nakupovalno ulico oziroma druga podobna območja, kjer se zbirajo ljudje</w:t>
      </w:r>
      <w:r>
        <w:rPr>
          <w:spacing w:val="13"/>
        </w:rPr>
        <w:t xml:space="preserve"> </w:t>
      </w:r>
      <w:r>
        <w:t>v</w:t>
      </w:r>
      <w:r>
        <w:rPr>
          <w:spacing w:val="17"/>
        </w:rPr>
        <w:t xml:space="preserve"> </w:t>
      </w:r>
      <w:r>
        <w:t>večernem</w:t>
      </w:r>
      <w:r>
        <w:rPr>
          <w:spacing w:val="18"/>
        </w:rPr>
        <w:t xml:space="preserve"> </w:t>
      </w:r>
      <w:r>
        <w:t>in</w:t>
      </w:r>
      <w:r>
        <w:rPr>
          <w:spacing w:val="13"/>
        </w:rPr>
        <w:t xml:space="preserve"> </w:t>
      </w:r>
      <w:r>
        <w:t>nočnem</w:t>
      </w:r>
      <w:r>
        <w:rPr>
          <w:spacing w:val="16"/>
        </w:rPr>
        <w:t xml:space="preserve"> </w:t>
      </w:r>
      <w:r>
        <w:t>času.</w:t>
      </w:r>
      <w:r>
        <w:rPr>
          <w:spacing w:val="14"/>
        </w:rPr>
        <w:t xml:space="preserve"> </w:t>
      </w:r>
      <w:r>
        <w:t>Določene</w:t>
      </w:r>
      <w:r>
        <w:rPr>
          <w:spacing w:val="14"/>
        </w:rPr>
        <w:t xml:space="preserve"> </w:t>
      </w:r>
      <w:r>
        <w:t>raziskave</w:t>
      </w:r>
      <w:r>
        <w:rPr>
          <w:spacing w:val="14"/>
        </w:rPr>
        <w:t xml:space="preserve"> </w:t>
      </w:r>
      <w:r>
        <w:t>sicer</w:t>
      </w:r>
      <w:r>
        <w:rPr>
          <w:spacing w:val="14"/>
        </w:rPr>
        <w:t xml:space="preserve"> </w:t>
      </w:r>
      <w:r>
        <w:t>kažejo,</w:t>
      </w:r>
      <w:r>
        <w:rPr>
          <w:spacing w:val="14"/>
        </w:rPr>
        <w:t xml:space="preserve"> </w:t>
      </w:r>
      <w:r>
        <w:t>da</w:t>
      </w:r>
      <w:r>
        <w:rPr>
          <w:spacing w:val="14"/>
        </w:rPr>
        <w:t xml:space="preserve"> </w:t>
      </w:r>
      <w:r>
        <w:t>je</w:t>
      </w:r>
      <w:r>
        <w:rPr>
          <w:spacing w:val="14"/>
        </w:rPr>
        <w:t xml:space="preserve"> </w:t>
      </w:r>
      <w:r>
        <w:t>učinkovitost</w:t>
      </w:r>
      <w:r>
        <w:rPr>
          <w:spacing w:val="14"/>
        </w:rPr>
        <w:t xml:space="preserve"> </w:t>
      </w:r>
      <w:r>
        <w:t>človeškega</w:t>
      </w:r>
      <w:r>
        <w:rPr>
          <w:spacing w:val="13"/>
        </w:rPr>
        <w:t xml:space="preserve"> </w:t>
      </w:r>
      <w:r>
        <w:t>očesa</w:t>
      </w:r>
      <w:r w:rsidR="009A448B">
        <w:t xml:space="preserve"> </w:t>
      </w:r>
      <w:r>
        <w:t>pri svetlobi z višjim deležem modre svetlobe (višja barvna temperature, boljši indeks barvnega videza) višja, zaradi česar bi pri uporabi take svetlobe svetlobno-tehnične ravni (osvetljenosti in svetlosti) lahko bile manjše, kar bi pomenilo določene prihranke električne energije. Vendar pa ta spoznanja še niso bila prenesena v evropske tehnične standarde na področju cestne razsvetljave, zaradi česar zmanjševanje ravni osvetljenosti in svetlosti pod priporočene v standardih na račun take svetlobe ni</w:t>
      </w:r>
      <w:r>
        <w:rPr>
          <w:spacing w:val="-34"/>
        </w:rPr>
        <w:t xml:space="preserve"> </w:t>
      </w:r>
      <w:r>
        <w:t>priporočljivo.</w:t>
      </w:r>
    </w:p>
    <w:p w:rsidR="009E5A0C" w:rsidRDefault="009E5A0C" w:rsidP="009E5A0C">
      <w:pPr>
        <w:pStyle w:val="Telobesedila"/>
        <w:spacing w:before="11"/>
        <w:rPr>
          <w:sz w:val="22"/>
        </w:rPr>
      </w:pPr>
    </w:p>
    <w:p w:rsidR="009E5A0C" w:rsidRDefault="009E5A0C" w:rsidP="009E5A0C">
      <w:pPr>
        <w:pStyle w:val="Naslov1"/>
        <w:jc w:val="both"/>
      </w:pPr>
      <w:r>
        <w:t>Stroškovni vidiki</w:t>
      </w:r>
    </w:p>
    <w:p w:rsidR="009E5A0C" w:rsidRDefault="009E5A0C" w:rsidP="009E5A0C">
      <w:pPr>
        <w:pStyle w:val="Telobesedila"/>
        <w:spacing w:before="1"/>
        <w:rPr>
          <w:b/>
          <w:sz w:val="26"/>
        </w:rPr>
      </w:pPr>
    </w:p>
    <w:p w:rsidR="009E5A0C" w:rsidRDefault="009E5A0C" w:rsidP="009E5A0C">
      <w:pPr>
        <w:ind w:left="100"/>
        <w:jc w:val="both"/>
        <w:rPr>
          <w:b/>
          <w:sz w:val="20"/>
        </w:rPr>
      </w:pPr>
      <w:r>
        <w:rPr>
          <w:b/>
          <w:sz w:val="20"/>
        </w:rPr>
        <w:t>Pojasnila glede stroškovnih vidikov cestne razsvetljave</w:t>
      </w:r>
    </w:p>
    <w:p w:rsidR="009E5A0C" w:rsidRDefault="009E5A0C" w:rsidP="009E5A0C">
      <w:pPr>
        <w:pStyle w:val="Telobesedila"/>
        <w:spacing w:before="11"/>
        <w:rPr>
          <w:b/>
          <w:sz w:val="25"/>
        </w:rPr>
      </w:pPr>
    </w:p>
    <w:p w:rsidR="009E5A0C" w:rsidRDefault="009E5A0C" w:rsidP="009E5A0C">
      <w:pPr>
        <w:pStyle w:val="Telobesedila"/>
        <w:spacing w:line="276" w:lineRule="auto"/>
        <w:ind w:left="100" w:right="118"/>
        <w:jc w:val="both"/>
      </w:pPr>
      <w:r>
        <w:t>Pri nakupu svetilk ali svetlobnih virov zanje ni treba upoštevati samo cene, ampak tudi njihov svetlobni izkoristek in življenjsko dobo. Običajno imajo cenejše tehnologije manjši svetlobni izkoristek, v določenih primerih pa tudi krajšo življenjsko dobo. To pomeni, da bomo imeli v življenjski dobi inštalacije cestne razsvetljave več stroškov z nakupom potrebne električne energije ter nakupom nadomestnih svetlobnih virov in njihovo zamenjavo. Seveda pa je pri tem treba upoštevati tudi, da različni svetlobni viri med seboj niso preprosto zamenljivi in da njihova zamenjava velikokrat zahteva tudi ustrezno predelavo svetilke ali celotne inštalacije cestne razsvetljave. To pa lahko seveda pomeni dodatne stroške, ki jih je tudi treba upoštevati.</w:t>
      </w:r>
    </w:p>
    <w:p w:rsidR="009E5A0C" w:rsidRDefault="009E5A0C" w:rsidP="009E5A0C">
      <w:pPr>
        <w:pStyle w:val="Telobesedila"/>
        <w:spacing w:before="1"/>
        <w:rPr>
          <w:sz w:val="23"/>
        </w:rPr>
      </w:pPr>
    </w:p>
    <w:p w:rsidR="009E5A0C" w:rsidRDefault="009E5A0C" w:rsidP="009E5A0C">
      <w:pPr>
        <w:pStyle w:val="Telobesedila"/>
        <w:spacing w:line="276" w:lineRule="auto"/>
        <w:ind w:left="100" w:right="115"/>
        <w:jc w:val="both"/>
      </w:pPr>
      <w:r>
        <w:t>Uporaba sijalk z daljšo življenjsko dobo bo zagotovila tudi daljše obdobje vzdrževanja, s tem pa tudi nižje stroške. Zmanjšajo se tudi posredni vplivi, ki nastanejo zaradi vzdrževanja cestne razsvetljave, na primer emisije iz vzdrževalčevih vozil in vplivi, povezani s proizvodnjo in distribucijo različnih sestavnih delov svetilk, predvsem svetlobnih virov.</w:t>
      </w:r>
    </w:p>
    <w:p w:rsidR="009E5A0C" w:rsidRDefault="009E5A0C" w:rsidP="009E5A0C">
      <w:pPr>
        <w:pStyle w:val="Telobesedila"/>
        <w:rPr>
          <w:sz w:val="23"/>
        </w:rPr>
      </w:pPr>
    </w:p>
    <w:p w:rsidR="009E5A0C" w:rsidRDefault="009E5A0C" w:rsidP="009E5A0C">
      <w:pPr>
        <w:pStyle w:val="Telobesedila"/>
        <w:spacing w:line="276" w:lineRule="auto"/>
        <w:ind w:left="100" w:right="121"/>
        <w:jc w:val="both"/>
      </w:pPr>
      <w:r>
        <w:t>Nekateri naročniki porabe električne energije ne merijo za cestno razsvetljavo, ampak stroške obračunavajo na podlagi števila svetilk, njihove nazivne moči in števila ur njihove uporabe. V takih primerih zamenjava tehnologije za učinkovitejšo, torej tako z manjšo nazivno močjo, pomeni, da je treba podatke za izračun ustrezno spremeniti.</w:t>
      </w:r>
    </w:p>
    <w:p w:rsidR="009E5A0C" w:rsidRDefault="009E5A0C" w:rsidP="009E5A0C">
      <w:pPr>
        <w:pStyle w:val="Telobesedila"/>
        <w:rPr>
          <w:sz w:val="23"/>
        </w:rPr>
      </w:pPr>
    </w:p>
    <w:p w:rsidR="009E5A0C" w:rsidRDefault="009E5A0C" w:rsidP="009E5A0C">
      <w:pPr>
        <w:pStyle w:val="Telobesedila"/>
        <w:spacing w:line="276" w:lineRule="auto"/>
        <w:ind w:left="100" w:right="114"/>
        <w:jc w:val="both"/>
      </w:pPr>
      <w:r>
        <w:t xml:space="preserve">Dober projekt (zasnova) cestne razsvetljave lahko zmanjša stroške za razsvetljavo, saj npr. večje razdalje med stebri pomenijo manjše število potrebnih svetilk, nižje moči svetilk pa dodatne prihranke električne energije. Vendar pa je treba upoštevati tudi, da mora razsvetljava nuditi ustrezne pogoje, če želimo, da izpolnjuje svoje poslanstvo »zagotavljanja varnosti in pretočnosti prometa in javne varnosti«. Torej mora naročnik skupaj s ponudbo zahtevati tudi rezultate ustreznih izračunov, ki kažejo, da je zasnova cestne razsvetljave v skladu z veljavnim standardom SIST EN 130201. Poleg tega pa naj bi bila v ponudbo vključena tudi ustrezna meritev svetlobno-tehničnih razmer po izgradnji cestne razsvetljave, s katero bi projektant in </w:t>
      </w:r>
      <w:r>
        <w:lastRenderedPageBreak/>
        <w:t>izvajalec dokazala ustreznost te. Tako se naročnik lahko zavaruje pred stroški, ki bi nastali zaradi tožbe uporabnika cestne razsvetljave, če bi se ob škodnih dogodkih pokazalo, da cestna razsvetljava ni v skladu z veljavnimi standardi.</w:t>
      </w:r>
    </w:p>
    <w:p w:rsidR="009E5A0C" w:rsidRDefault="009E5A0C" w:rsidP="009E5A0C">
      <w:pPr>
        <w:pStyle w:val="Telobesedila"/>
        <w:rPr>
          <w:sz w:val="23"/>
        </w:rPr>
      </w:pPr>
    </w:p>
    <w:p w:rsidR="009E5A0C" w:rsidRDefault="009E5A0C" w:rsidP="00412E87">
      <w:pPr>
        <w:pStyle w:val="Naslov1"/>
        <w:spacing w:before="1"/>
      </w:pPr>
      <w:r>
        <w:t>Pojasnila glede energetskih in stroškovnih vidikov prometne signalizacije</w:t>
      </w:r>
    </w:p>
    <w:p w:rsidR="009E5A0C" w:rsidRDefault="009E5A0C" w:rsidP="009E5A0C">
      <w:pPr>
        <w:pStyle w:val="Telobesedila"/>
        <w:spacing w:before="10"/>
        <w:rPr>
          <w:b/>
          <w:sz w:val="25"/>
        </w:rPr>
      </w:pPr>
    </w:p>
    <w:p w:rsidR="009E5A0C" w:rsidRDefault="009E5A0C" w:rsidP="009E5A0C">
      <w:pPr>
        <w:pStyle w:val="Telobesedila"/>
        <w:spacing w:line="276" w:lineRule="auto"/>
        <w:ind w:left="100" w:right="119"/>
        <w:jc w:val="both"/>
      </w:pPr>
      <w:r>
        <w:t>Podobno kot pri cestni razsvetljavi se tudi pri prometni signalizaciji uporabljajo različni svetlobni viri, le da je njihov nabor precej manjši. Starejša tehnologija uporablja klasične ali halogenske žarnice, novejša pa svetleče diode. Drugi svetlobni viri, ki se uporabljajo v cestni razsvetljavi, zaradi specifičnih lastnosti niso primerni za uporabo v prometni signalizaciji, kjer se svetlobni viri pogosto in za kratek čas vklapljajo in izklapljajo.</w:t>
      </w:r>
    </w:p>
    <w:p w:rsidR="009E5A0C" w:rsidRDefault="009E5A0C" w:rsidP="009E5A0C">
      <w:pPr>
        <w:pStyle w:val="Telobesedila"/>
        <w:spacing w:before="2"/>
        <w:rPr>
          <w:sz w:val="23"/>
        </w:rPr>
      </w:pPr>
    </w:p>
    <w:p w:rsidR="009E5A0C" w:rsidRDefault="009E5A0C" w:rsidP="009E5A0C">
      <w:pPr>
        <w:pStyle w:val="Telobesedila"/>
        <w:spacing w:line="276" w:lineRule="auto"/>
        <w:ind w:left="100" w:right="115"/>
        <w:jc w:val="both"/>
      </w:pPr>
      <w:r>
        <w:t>Primerjava prometne signalizacije z žarnicami in svetlečimi diodami pokaže, da je starejša tehnologija še vedno veliko cenejša. Vendar pa tudi v tem primeru velja, da nižja investicija ne pomeni tudi nižjih stroškov v celotni življenjski dobi prometne signalizacije. Torej je tudi v tem primeru treba pogledati, kako in koliko na skupne stroške vpliva porabljena električna energija za obratovanje prometne signalizacije ter kakšni so stroški, povezani z njenim vzdrževanjem.</w:t>
      </w:r>
    </w:p>
    <w:p w:rsidR="009A448B" w:rsidRDefault="009A448B" w:rsidP="009E5A0C">
      <w:pPr>
        <w:pStyle w:val="Telobesedila"/>
        <w:spacing w:line="276" w:lineRule="auto"/>
        <w:ind w:left="100" w:right="115"/>
        <w:jc w:val="both"/>
      </w:pPr>
    </w:p>
    <w:p w:rsidR="009E5A0C" w:rsidRDefault="009E5A0C" w:rsidP="009E5A0C">
      <w:pPr>
        <w:pStyle w:val="Telobesedila"/>
        <w:spacing w:before="79" w:line="276" w:lineRule="auto"/>
        <w:ind w:left="100" w:right="118"/>
        <w:jc w:val="both"/>
        <w:rPr>
          <w:position w:val="1"/>
        </w:rPr>
      </w:pPr>
      <w:r>
        <w:t xml:space="preserve">Izkušnje kažejo, da so obratovalni stroški (porabljena električna energija, vzdrževanje) dražje tehnologije, ki temelji na svetlečih diodah, bistveno nižji in da se investicija v zamenjavo prometne signalizacije, kadar zamenjujemo naprave z žarnicami z napravami s svetlečimi diodami, lahko povrne že v nekaj letih. Poleg </w:t>
      </w:r>
      <w:r>
        <w:rPr>
          <w:position w:val="1"/>
        </w:rPr>
        <w:t xml:space="preserve">tega pa omogoča tudi dodatne </w:t>
      </w:r>
      <w:proofErr w:type="spellStart"/>
      <w:r>
        <w:rPr>
          <w:position w:val="1"/>
        </w:rPr>
        <w:t>okoljske</w:t>
      </w:r>
      <w:proofErr w:type="spellEnd"/>
      <w:r>
        <w:rPr>
          <w:position w:val="1"/>
        </w:rPr>
        <w:t xml:space="preserve"> prednosti, kot so manjši izpusti CO</w:t>
      </w:r>
      <w:r w:rsidR="00697BBA">
        <w:rPr>
          <w:position w:val="1"/>
        </w:rPr>
        <w:t>.</w:t>
      </w:r>
    </w:p>
    <w:sectPr w:rsidR="009E5A0C">
      <w:footerReference w:type="default" r:id="rId12"/>
      <w:pgSz w:w="11920" w:h="16850"/>
      <w:pgMar w:top="1240" w:right="1060" w:bottom="1180" w:left="1100" w:header="0" w:footer="9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2A4" w:rsidRDefault="00E452A4">
      <w:r>
        <w:separator/>
      </w:r>
    </w:p>
  </w:endnote>
  <w:endnote w:type="continuationSeparator" w:id="0">
    <w:p w:rsidR="00E452A4" w:rsidRDefault="00E4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2A4" w:rsidRDefault="00E452A4">
    <w:pPr>
      <w:pStyle w:val="Telobesedila"/>
      <w:spacing w:line="14" w:lineRule="auto"/>
      <w:rPr>
        <w:sz w:val="14"/>
      </w:rPr>
    </w:pPr>
    <w:r>
      <w:rPr>
        <w:noProof/>
        <w:lang w:val="sl-SI" w:eastAsia="sl-SI"/>
      </w:rPr>
      <mc:AlternateContent>
        <mc:Choice Requires="wps">
          <w:drawing>
            <wp:inline distT="0" distB="0" distL="0" distR="0">
              <wp:extent cx="193040" cy="167005"/>
              <wp:effectExtent l="0" t="0" r="16510" b="444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2A4" w:rsidRDefault="00E452A4">
                          <w:pPr>
                            <w:pStyle w:val="Telobesedila"/>
                            <w:spacing w:before="12"/>
                            <w:ind w:left="40"/>
                          </w:pPr>
                          <w:r>
                            <w:fldChar w:fldCharType="begin"/>
                          </w:r>
                          <w:r>
                            <w:instrText xml:space="preserve"> PAGE </w:instrText>
                          </w:r>
                          <w:r>
                            <w:fldChar w:fldCharType="separate"/>
                          </w:r>
                          <w:r>
                            <w:rPr>
                              <w:noProof/>
                            </w:rPr>
                            <w:t>16</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5.2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" filled="f" stroked="f">
              <v:textbox inset="0,0,0,0">
                <w:txbxContent>
                  <w:p w:rsidR="00E452A4" w:rsidRDefault="00E452A4">
                    <w:pPr>
                      <w:pStyle w:val="Telobesedila"/>
                      <w:spacing w:before="12"/>
                      <w:ind w:left="40"/>
                    </w:pPr>
                    <w:r>
                      <w:fldChar w:fldCharType="begin"/>
                    </w:r>
                    <w:r>
                      <w:instrText xml:space="preserve"> PAGE </w:instrText>
                    </w:r>
                    <w:r>
                      <w:fldChar w:fldCharType="separate"/>
                    </w:r>
                    <w:r>
                      <w:rPr>
                        <w:noProof/>
                      </w:rPr>
                      <w:t>16</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2A4" w:rsidRDefault="00E452A4">
      <w:r>
        <w:separator/>
      </w:r>
    </w:p>
  </w:footnote>
  <w:footnote w:type="continuationSeparator" w:id="0">
    <w:p w:rsidR="00E452A4" w:rsidRDefault="00E452A4">
      <w:r>
        <w:continuationSeparator/>
      </w:r>
    </w:p>
  </w:footnote>
  <w:footnote w:id="1">
    <w:p w:rsidR="00E452A4" w:rsidRPr="009049E1" w:rsidRDefault="00E452A4" w:rsidP="00A6106C">
      <w:pPr>
        <w:pStyle w:val="Sprotnaopomba-besedilo"/>
        <w:jc w:val="both"/>
        <w:rPr>
          <w:lang w:val="sl-SI"/>
        </w:rPr>
      </w:pPr>
      <w:r>
        <w:rPr>
          <w:rStyle w:val="Sprotnaopomba-sklic"/>
        </w:rPr>
        <w:footnoteRef/>
      </w:r>
      <w:r>
        <w:t xml:space="preserve"> </w:t>
      </w:r>
      <w:r w:rsidRPr="009049E1">
        <w:rPr>
          <w:sz w:val="16"/>
        </w:rPr>
        <w:t>»Cestna razsvetljava« pomeni razsvetljavo javne površine oziroma omrežje in naprave za zagotavljanje osvetljenosti posameznih delov ceste, cestnih objektov, kakršni so most, viadukt, podvoz, nadvoz, prepust, predor, galerija, podporna in oporna konstrukcija ter podhod in nadhod, in drugih nepokritih javnih površin, razen razsvetljave za varovanje, zaradi vojaških, obrambnih ali zaščitnih dejavnosti na območjih za potrebe obrambe ter varstva pred naravnimi in drugimi nesrečami, če nastaja zaradi izvajanja nalog pri obrambi države oziroma zaščiti, reševanju in pomoči ob naravnih in drugih nesrečah, občasne razsvetljave na prostem na javnih ali zasebnih prireditvah (npr. veselice, koncerti ipd.), dekorativne razsvetljave stavb, gradbenoinženirskih objektov in javnih površin v obdobju od 1</w:t>
      </w:r>
      <w:r w:rsidRPr="002D307B">
        <w:rPr>
          <w:sz w:val="16"/>
        </w:rPr>
        <w:t xml:space="preserve">. decembra do 15. januarja. </w:t>
      </w:r>
      <w:r w:rsidRPr="009049E1">
        <w:rPr>
          <w:sz w:val="16"/>
        </w:rPr>
        <w:t>»Prometna signalizacija« pomeni sredstva in naprave, s katerimi se zagotavlja izvajanje prometnih pravil in varnosti prometa ter jo sestavljajo prometni znaki in druga sredstva in naprave za vodenje in zavarovanje prometa na cesti, železnici, v zraku, po morju in celinskih vodah, ter turistična in druga obvestilna signalizacija, vključno z objekti za obveščanje, kot so panoji, table, transparenti in drugi nepremični in premični nosilci, namenjeni za namestitev obvestilnih sporočil.</w:t>
      </w:r>
    </w:p>
  </w:footnote>
  <w:footnote w:id="2">
    <w:p w:rsidR="00E452A4" w:rsidRPr="00A6106C" w:rsidRDefault="00E452A4" w:rsidP="00FC6C29">
      <w:pPr>
        <w:pStyle w:val="Sprotnaopomba-besedilo"/>
        <w:jc w:val="both"/>
      </w:pPr>
      <w:r>
        <w:rPr>
          <w:rStyle w:val="Sprotnaopomba-sklic"/>
        </w:rPr>
        <w:footnoteRef/>
      </w:r>
      <w:r>
        <w:t xml:space="preserve"> </w:t>
      </w:r>
      <w:r>
        <w:rPr>
          <w:sz w:val="18"/>
        </w:rPr>
        <w:t>LLMF – Faktor pojemanja svetlobnega toka sijalk je opredeljen kot razmerje med svetlobnim tokom, ki ga odda sijalka v določenem času svoje življenjske dobe, začetnim svetlobnim tokom.</w:t>
      </w:r>
    </w:p>
  </w:footnote>
  <w:footnote w:id="3">
    <w:p w:rsidR="00E452A4" w:rsidRPr="00A6106C" w:rsidRDefault="00E452A4" w:rsidP="00FC6C29">
      <w:pPr>
        <w:pStyle w:val="Sprotnaopomba-besedilo"/>
        <w:jc w:val="both"/>
      </w:pPr>
      <w:r>
        <w:rPr>
          <w:rStyle w:val="Sprotnaopomba-sklic"/>
        </w:rPr>
        <w:footnoteRef/>
      </w:r>
      <w:r>
        <w:t xml:space="preserve"> </w:t>
      </w:r>
      <w:r>
        <w:rPr>
          <w:sz w:val="18"/>
        </w:rPr>
        <w:t>LSF – Preživetveni faktor sijalk je opredeljen kot del skupnega števila sijalk, ki še delujejo v določenem času pod določenimi pogoji in pri določeni preklopni frekvenci.</w:t>
      </w:r>
    </w:p>
  </w:footnote>
  <w:footnote w:id="4">
    <w:p w:rsidR="00E25DE9" w:rsidRPr="00A6106C" w:rsidRDefault="00E25DE9" w:rsidP="00E25DE9">
      <w:pPr>
        <w:pStyle w:val="Sprotnaopomba-besedilo"/>
        <w:jc w:val="both"/>
      </w:pPr>
      <w:r>
        <w:rPr>
          <w:rStyle w:val="Sprotnaopomba-sklic"/>
        </w:rPr>
        <w:footnoteRef/>
      </w:r>
      <w:r>
        <w:t xml:space="preserve"> </w:t>
      </w:r>
      <w:r>
        <w:rPr>
          <w:sz w:val="18"/>
        </w:rPr>
        <w:t>P je moč sijalke v vatih (W).</w:t>
      </w:r>
    </w:p>
  </w:footnote>
  <w:footnote w:id="5">
    <w:p w:rsidR="00E25DE9" w:rsidRPr="00A6106C" w:rsidRDefault="00E25DE9" w:rsidP="00E25DE9">
      <w:pPr>
        <w:pStyle w:val="Sprotnaopomba-besedilo"/>
        <w:jc w:val="both"/>
      </w:pPr>
      <w:r>
        <w:rPr>
          <w:rStyle w:val="Sprotnaopomba-sklic"/>
        </w:rPr>
        <w:footnoteRef/>
      </w:r>
      <w:r>
        <w:t xml:space="preserve"> </w:t>
      </w:r>
      <w:r>
        <w:rPr>
          <w:sz w:val="18"/>
        </w:rPr>
        <w:t>V skladu z Direktivo 2009/125/ES Evropskega parlamenta in Sveta z dne 21. oktobra 2009 o vzpostavitvi okvira za določanje zahtev za okoljsko primerno zasnovo izdelkov, povezanih z energijo (UL L št. 285 z dne 31. 10. 2009, str. 10), in Prilogo III k Uredbi Komisije (ES) št. 245/2009 z dne 18. marca 2009 o izvajanju Direktive Evropskega parlamenta in Sveta 2005/32/ES v zvezi z zahtevami za okoljsko primerno zasnovo fluorescenčnih sijalk brez vdelanih predstikalnih naprav, visokointenzivnostnih sijalk in predstikalnih naprav in svetilk za delovanje teh sijalk ter o razveljavitvi Direktive Evropskega parlamenta in Sveta 2000/55/ES (UL L št. 76 z dne 24. 3. 2009, str. 17) je treba vsebnost živega srebra navesti v podatkih o proizvodu ali na brezplačnih spletnih straneh in na druge načine, ki se zdijo primerni. Glede na navedeno lahko naročnik kot potrditev o izpolnjevanju merila zahteva zasnovo embalaže ali podatek o spletni strani ponudnika, na kateri je navedena vsebnost živega</w:t>
      </w:r>
      <w:r>
        <w:rPr>
          <w:spacing w:val="-9"/>
          <w:sz w:val="18"/>
        </w:rPr>
        <w:t xml:space="preserve"> </w:t>
      </w:r>
      <w:r>
        <w:rPr>
          <w:sz w:val="18"/>
        </w:rPr>
        <w:t>srebra.</w:t>
      </w:r>
    </w:p>
  </w:footnote>
  <w:footnote w:id="6">
    <w:p w:rsidR="001D0D66" w:rsidRPr="009049E1" w:rsidRDefault="001D0D66" w:rsidP="001D0D66">
      <w:pPr>
        <w:pStyle w:val="Sprotnaopomba-besedilo"/>
        <w:rPr>
          <w:lang w:val="sl-SI"/>
        </w:rPr>
      </w:pPr>
      <w:r>
        <w:rPr>
          <w:rStyle w:val="Sprotnaopomba-sklic"/>
        </w:rPr>
        <w:footnoteRef/>
      </w:r>
      <w:r>
        <w:t xml:space="preserve"> </w:t>
      </w:r>
      <w:r w:rsidRPr="00966FD3">
        <w:t>Direktiva 2012/19/EU Evropskega parlamenta in Sveta z dne 4. julija 2012 o odpadni električni in elektronski opremi (OEEO) (prenovitev), (UL L 197, 24.7.2012, str. 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6BA"/>
    <w:multiLevelType w:val="hybridMultilevel"/>
    <w:tmpl w:val="122A1872"/>
    <w:lvl w:ilvl="0" w:tplc="774AB39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94F58AB"/>
    <w:multiLevelType w:val="hybridMultilevel"/>
    <w:tmpl w:val="BDFAD844"/>
    <w:lvl w:ilvl="0" w:tplc="3A30AD6A">
      <w:numFmt w:val="bullet"/>
      <w:lvlText w:val="–"/>
      <w:lvlJc w:val="left"/>
      <w:pPr>
        <w:ind w:left="820" w:hanging="360"/>
      </w:pPr>
      <w:rPr>
        <w:rFonts w:ascii="Arial" w:eastAsia="Arial" w:hAnsi="Arial" w:cs="Arial" w:hint="default"/>
        <w:w w:val="99"/>
        <w:sz w:val="20"/>
        <w:szCs w:val="20"/>
        <w:lang w:val="sl" w:eastAsia="sl" w:bidi="sl"/>
      </w:rPr>
    </w:lvl>
    <w:lvl w:ilvl="1" w:tplc="4FE21E22">
      <w:numFmt w:val="bullet"/>
      <w:lvlText w:val="•"/>
      <w:lvlJc w:val="left"/>
      <w:pPr>
        <w:ind w:left="1713" w:hanging="360"/>
      </w:pPr>
      <w:rPr>
        <w:rFonts w:hint="default"/>
        <w:lang w:val="sl" w:eastAsia="sl" w:bidi="sl"/>
      </w:rPr>
    </w:lvl>
    <w:lvl w:ilvl="2" w:tplc="7D162AB2">
      <w:numFmt w:val="bullet"/>
      <w:lvlText w:val="•"/>
      <w:lvlJc w:val="left"/>
      <w:pPr>
        <w:ind w:left="2606" w:hanging="360"/>
      </w:pPr>
      <w:rPr>
        <w:rFonts w:hint="default"/>
        <w:lang w:val="sl" w:eastAsia="sl" w:bidi="sl"/>
      </w:rPr>
    </w:lvl>
    <w:lvl w:ilvl="3" w:tplc="364EB590">
      <w:numFmt w:val="bullet"/>
      <w:lvlText w:val="•"/>
      <w:lvlJc w:val="left"/>
      <w:pPr>
        <w:ind w:left="3499" w:hanging="360"/>
      </w:pPr>
      <w:rPr>
        <w:rFonts w:hint="default"/>
        <w:lang w:val="sl" w:eastAsia="sl" w:bidi="sl"/>
      </w:rPr>
    </w:lvl>
    <w:lvl w:ilvl="4" w:tplc="D9E8323C">
      <w:numFmt w:val="bullet"/>
      <w:lvlText w:val="•"/>
      <w:lvlJc w:val="left"/>
      <w:pPr>
        <w:ind w:left="4392" w:hanging="360"/>
      </w:pPr>
      <w:rPr>
        <w:rFonts w:hint="default"/>
        <w:lang w:val="sl" w:eastAsia="sl" w:bidi="sl"/>
      </w:rPr>
    </w:lvl>
    <w:lvl w:ilvl="5" w:tplc="7F9626F2">
      <w:numFmt w:val="bullet"/>
      <w:lvlText w:val="•"/>
      <w:lvlJc w:val="left"/>
      <w:pPr>
        <w:ind w:left="5285" w:hanging="360"/>
      </w:pPr>
      <w:rPr>
        <w:rFonts w:hint="default"/>
        <w:lang w:val="sl" w:eastAsia="sl" w:bidi="sl"/>
      </w:rPr>
    </w:lvl>
    <w:lvl w:ilvl="6" w:tplc="946C5948">
      <w:numFmt w:val="bullet"/>
      <w:lvlText w:val="•"/>
      <w:lvlJc w:val="left"/>
      <w:pPr>
        <w:ind w:left="6178" w:hanging="360"/>
      </w:pPr>
      <w:rPr>
        <w:rFonts w:hint="default"/>
        <w:lang w:val="sl" w:eastAsia="sl" w:bidi="sl"/>
      </w:rPr>
    </w:lvl>
    <w:lvl w:ilvl="7" w:tplc="92A2CDD4">
      <w:numFmt w:val="bullet"/>
      <w:lvlText w:val="•"/>
      <w:lvlJc w:val="left"/>
      <w:pPr>
        <w:ind w:left="7071" w:hanging="360"/>
      </w:pPr>
      <w:rPr>
        <w:rFonts w:hint="default"/>
        <w:lang w:val="sl" w:eastAsia="sl" w:bidi="sl"/>
      </w:rPr>
    </w:lvl>
    <w:lvl w:ilvl="8" w:tplc="B544649E">
      <w:numFmt w:val="bullet"/>
      <w:lvlText w:val="•"/>
      <w:lvlJc w:val="left"/>
      <w:pPr>
        <w:ind w:left="7964" w:hanging="360"/>
      </w:pPr>
      <w:rPr>
        <w:rFonts w:hint="default"/>
        <w:lang w:val="sl" w:eastAsia="sl" w:bidi="sl"/>
      </w:rPr>
    </w:lvl>
  </w:abstractNum>
  <w:abstractNum w:abstractNumId="2" w15:restartNumberingAfterBreak="0">
    <w:nsid w:val="0D360A6E"/>
    <w:multiLevelType w:val="hybridMultilevel"/>
    <w:tmpl w:val="E85E11C8"/>
    <w:lvl w:ilvl="0" w:tplc="5404732C">
      <w:start w:val="1"/>
      <w:numFmt w:val="decimal"/>
      <w:lvlText w:val="%1."/>
      <w:lvlJc w:val="left"/>
      <w:pPr>
        <w:ind w:left="1080" w:hanging="360"/>
      </w:pPr>
      <w:rPr>
        <w:rFonts w:hint="default"/>
        <w:b w:val="0"/>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3931972"/>
    <w:multiLevelType w:val="hybridMultilevel"/>
    <w:tmpl w:val="AA947642"/>
    <w:lvl w:ilvl="0" w:tplc="BF327E8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689483D"/>
    <w:multiLevelType w:val="hybridMultilevel"/>
    <w:tmpl w:val="42DEB5EC"/>
    <w:lvl w:ilvl="0" w:tplc="AFDC08EE">
      <w:numFmt w:val="bullet"/>
      <w:lvlText w:val="–"/>
      <w:lvlJc w:val="left"/>
      <w:pPr>
        <w:ind w:left="1440" w:hanging="360"/>
      </w:pPr>
      <w:rPr>
        <w:rFonts w:ascii="Arial" w:eastAsia="Arial" w:hAnsi="Arial" w:cs="Arial" w:hint="default"/>
        <w:w w:val="99"/>
        <w:sz w:val="20"/>
        <w:szCs w:val="20"/>
        <w:lang w:val="sl" w:eastAsia="sl" w:bidi="sl"/>
      </w:rPr>
    </w:lvl>
    <w:lvl w:ilvl="1" w:tplc="D5E43EC0">
      <w:numFmt w:val="bullet"/>
      <w:lvlText w:val="•"/>
      <w:lvlJc w:val="left"/>
      <w:pPr>
        <w:ind w:left="2160" w:hanging="360"/>
      </w:pPr>
      <w:rPr>
        <w:rFonts w:hint="default"/>
        <w:lang w:val="sl" w:eastAsia="sl" w:bidi="sl"/>
      </w:rPr>
    </w:lvl>
    <w:lvl w:ilvl="2" w:tplc="BBEA928E">
      <w:numFmt w:val="bullet"/>
      <w:lvlText w:val="•"/>
      <w:lvlJc w:val="left"/>
      <w:pPr>
        <w:ind w:left="2887" w:hanging="360"/>
      </w:pPr>
      <w:rPr>
        <w:rFonts w:hint="default"/>
        <w:lang w:val="sl" w:eastAsia="sl" w:bidi="sl"/>
      </w:rPr>
    </w:lvl>
    <w:lvl w:ilvl="3" w:tplc="CF7E9172">
      <w:numFmt w:val="bullet"/>
      <w:lvlText w:val="•"/>
      <w:lvlJc w:val="left"/>
      <w:pPr>
        <w:ind w:left="3614" w:hanging="360"/>
      </w:pPr>
      <w:rPr>
        <w:rFonts w:hint="default"/>
        <w:lang w:val="sl" w:eastAsia="sl" w:bidi="sl"/>
      </w:rPr>
    </w:lvl>
    <w:lvl w:ilvl="4" w:tplc="50EAAA3A">
      <w:numFmt w:val="bullet"/>
      <w:lvlText w:val="•"/>
      <w:lvlJc w:val="left"/>
      <w:pPr>
        <w:ind w:left="4341" w:hanging="360"/>
      </w:pPr>
      <w:rPr>
        <w:rFonts w:hint="default"/>
        <w:lang w:val="sl" w:eastAsia="sl" w:bidi="sl"/>
      </w:rPr>
    </w:lvl>
    <w:lvl w:ilvl="5" w:tplc="24600188">
      <w:numFmt w:val="bullet"/>
      <w:lvlText w:val="•"/>
      <w:lvlJc w:val="left"/>
      <w:pPr>
        <w:ind w:left="5069" w:hanging="360"/>
      </w:pPr>
      <w:rPr>
        <w:rFonts w:hint="default"/>
        <w:lang w:val="sl" w:eastAsia="sl" w:bidi="sl"/>
      </w:rPr>
    </w:lvl>
    <w:lvl w:ilvl="6" w:tplc="F5A07F1E">
      <w:numFmt w:val="bullet"/>
      <w:lvlText w:val="•"/>
      <w:lvlJc w:val="left"/>
      <w:pPr>
        <w:ind w:left="5796" w:hanging="360"/>
      </w:pPr>
      <w:rPr>
        <w:rFonts w:hint="default"/>
        <w:lang w:val="sl" w:eastAsia="sl" w:bidi="sl"/>
      </w:rPr>
    </w:lvl>
    <w:lvl w:ilvl="7" w:tplc="280A5572">
      <w:numFmt w:val="bullet"/>
      <w:lvlText w:val="•"/>
      <w:lvlJc w:val="left"/>
      <w:pPr>
        <w:ind w:left="6523" w:hanging="360"/>
      </w:pPr>
      <w:rPr>
        <w:rFonts w:hint="default"/>
        <w:lang w:val="sl" w:eastAsia="sl" w:bidi="sl"/>
      </w:rPr>
    </w:lvl>
    <w:lvl w:ilvl="8" w:tplc="669E40E6">
      <w:numFmt w:val="bullet"/>
      <w:lvlText w:val="•"/>
      <w:lvlJc w:val="left"/>
      <w:pPr>
        <w:ind w:left="7250" w:hanging="360"/>
      </w:pPr>
      <w:rPr>
        <w:rFonts w:hint="default"/>
        <w:lang w:val="sl" w:eastAsia="sl" w:bidi="sl"/>
      </w:rPr>
    </w:lvl>
  </w:abstractNum>
  <w:abstractNum w:abstractNumId="5" w15:restartNumberingAfterBreak="0">
    <w:nsid w:val="17D56CDC"/>
    <w:multiLevelType w:val="hybridMultilevel"/>
    <w:tmpl w:val="F4B67856"/>
    <w:lvl w:ilvl="0" w:tplc="24924B70">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94E7D71"/>
    <w:multiLevelType w:val="hybridMultilevel"/>
    <w:tmpl w:val="F88844FE"/>
    <w:lvl w:ilvl="0" w:tplc="23A6133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B8F6497"/>
    <w:multiLevelType w:val="hybridMultilevel"/>
    <w:tmpl w:val="624685E6"/>
    <w:lvl w:ilvl="0" w:tplc="24924B70">
      <w:start w:val="1"/>
      <w:numFmt w:val="bullet"/>
      <w:lvlText w:val="-"/>
      <w:lvlJc w:val="left"/>
      <w:pPr>
        <w:ind w:left="1440" w:hanging="360"/>
      </w:pPr>
      <w:rPr>
        <w:rFonts w:ascii="Arial" w:hAnsi="Aria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26949B2"/>
    <w:multiLevelType w:val="hybridMultilevel"/>
    <w:tmpl w:val="BD1A3C2E"/>
    <w:lvl w:ilvl="0" w:tplc="1D6048B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259E5E8C"/>
    <w:multiLevelType w:val="hybridMultilevel"/>
    <w:tmpl w:val="D3D8930A"/>
    <w:lvl w:ilvl="0" w:tplc="24924B70">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261D6F2F"/>
    <w:multiLevelType w:val="hybridMultilevel"/>
    <w:tmpl w:val="3FBEAB26"/>
    <w:lvl w:ilvl="0" w:tplc="24924B70">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26B93B1A"/>
    <w:multiLevelType w:val="hybridMultilevel"/>
    <w:tmpl w:val="8DDA6196"/>
    <w:lvl w:ilvl="0" w:tplc="99F00F5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B952EB4"/>
    <w:multiLevelType w:val="hybridMultilevel"/>
    <w:tmpl w:val="E7289C4A"/>
    <w:lvl w:ilvl="0" w:tplc="6A48E886">
      <w:numFmt w:val="bullet"/>
      <w:lvlText w:val="–"/>
      <w:lvlJc w:val="left"/>
      <w:pPr>
        <w:ind w:left="820" w:hanging="360"/>
      </w:pPr>
      <w:rPr>
        <w:rFonts w:ascii="Arial" w:eastAsia="Arial" w:hAnsi="Arial" w:cs="Arial" w:hint="default"/>
        <w:w w:val="99"/>
        <w:sz w:val="20"/>
        <w:szCs w:val="20"/>
        <w:lang w:val="sl" w:eastAsia="sl" w:bidi="sl"/>
      </w:rPr>
    </w:lvl>
    <w:lvl w:ilvl="1" w:tplc="13867026">
      <w:numFmt w:val="bullet"/>
      <w:lvlText w:val="•"/>
      <w:lvlJc w:val="left"/>
      <w:pPr>
        <w:ind w:left="1713" w:hanging="360"/>
      </w:pPr>
      <w:rPr>
        <w:rFonts w:hint="default"/>
        <w:lang w:val="sl" w:eastAsia="sl" w:bidi="sl"/>
      </w:rPr>
    </w:lvl>
    <w:lvl w:ilvl="2" w:tplc="E72C15D8">
      <w:numFmt w:val="bullet"/>
      <w:lvlText w:val="•"/>
      <w:lvlJc w:val="left"/>
      <w:pPr>
        <w:ind w:left="2606" w:hanging="360"/>
      </w:pPr>
      <w:rPr>
        <w:rFonts w:hint="default"/>
        <w:lang w:val="sl" w:eastAsia="sl" w:bidi="sl"/>
      </w:rPr>
    </w:lvl>
    <w:lvl w:ilvl="3" w:tplc="45202780">
      <w:numFmt w:val="bullet"/>
      <w:lvlText w:val="•"/>
      <w:lvlJc w:val="left"/>
      <w:pPr>
        <w:ind w:left="3499" w:hanging="360"/>
      </w:pPr>
      <w:rPr>
        <w:rFonts w:hint="default"/>
        <w:lang w:val="sl" w:eastAsia="sl" w:bidi="sl"/>
      </w:rPr>
    </w:lvl>
    <w:lvl w:ilvl="4" w:tplc="D79E6D72">
      <w:numFmt w:val="bullet"/>
      <w:lvlText w:val="•"/>
      <w:lvlJc w:val="left"/>
      <w:pPr>
        <w:ind w:left="4392" w:hanging="360"/>
      </w:pPr>
      <w:rPr>
        <w:rFonts w:hint="default"/>
        <w:lang w:val="sl" w:eastAsia="sl" w:bidi="sl"/>
      </w:rPr>
    </w:lvl>
    <w:lvl w:ilvl="5" w:tplc="28F6DBD8">
      <w:numFmt w:val="bullet"/>
      <w:lvlText w:val="•"/>
      <w:lvlJc w:val="left"/>
      <w:pPr>
        <w:ind w:left="5285" w:hanging="360"/>
      </w:pPr>
      <w:rPr>
        <w:rFonts w:hint="default"/>
        <w:lang w:val="sl" w:eastAsia="sl" w:bidi="sl"/>
      </w:rPr>
    </w:lvl>
    <w:lvl w:ilvl="6" w:tplc="81229948">
      <w:numFmt w:val="bullet"/>
      <w:lvlText w:val="•"/>
      <w:lvlJc w:val="left"/>
      <w:pPr>
        <w:ind w:left="6178" w:hanging="360"/>
      </w:pPr>
      <w:rPr>
        <w:rFonts w:hint="default"/>
        <w:lang w:val="sl" w:eastAsia="sl" w:bidi="sl"/>
      </w:rPr>
    </w:lvl>
    <w:lvl w:ilvl="7" w:tplc="D8306AC6">
      <w:numFmt w:val="bullet"/>
      <w:lvlText w:val="•"/>
      <w:lvlJc w:val="left"/>
      <w:pPr>
        <w:ind w:left="7071" w:hanging="360"/>
      </w:pPr>
      <w:rPr>
        <w:rFonts w:hint="default"/>
        <w:lang w:val="sl" w:eastAsia="sl" w:bidi="sl"/>
      </w:rPr>
    </w:lvl>
    <w:lvl w:ilvl="8" w:tplc="C436E272">
      <w:numFmt w:val="bullet"/>
      <w:lvlText w:val="•"/>
      <w:lvlJc w:val="left"/>
      <w:pPr>
        <w:ind w:left="7964" w:hanging="360"/>
      </w:pPr>
      <w:rPr>
        <w:rFonts w:hint="default"/>
        <w:lang w:val="sl" w:eastAsia="sl" w:bidi="sl"/>
      </w:rPr>
    </w:lvl>
  </w:abstractNum>
  <w:abstractNum w:abstractNumId="13" w15:restartNumberingAfterBreak="0">
    <w:nsid w:val="2EE2499A"/>
    <w:multiLevelType w:val="hybridMultilevel"/>
    <w:tmpl w:val="123CD1F6"/>
    <w:lvl w:ilvl="0" w:tplc="97229FFC">
      <w:start w:val="1"/>
      <w:numFmt w:val="decimal"/>
      <w:lvlText w:val="%1."/>
      <w:lvlJc w:val="left"/>
      <w:pPr>
        <w:ind w:left="1080" w:hanging="360"/>
      </w:pPr>
      <w:rPr>
        <w:rFonts w:hint="default"/>
        <w:b w:val="0"/>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2FE647F3"/>
    <w:multiLevelType w:val="hybridMultilevel"/>
    <w:tmpl w:val="48A8A83C"/>
    <w:lvl w:ilvl="0" w:tplc="B71083E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33046B49"/>
    <w:multiLevelType w:val="hybridMultilevel"/>
    <w:tmpl w:val="6B2E61FC"/>
    <w:lvl w:ilvl="0" w:tplc="84CA98E8">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6" w15:restartNumberingAfterBreak="0">
    <w:nsid w:val="36E65A32"/>
    <w:multiLevelType w:val="hybridMultilevel"/>
    <w:tmpl w:val="91BA1B88"/>
    <w:lvl w:ilvl="0" w:tplc="9BDE1EE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3D692898"/>
    <w:multiLevelType w:val="hybridMultilevel"/>
    <w:tmpl w:val="DA7AF8C4"/>
    <w:lvl w:ilvl="0" w:tplc="39FC0C5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3DB748B3"/>
    <w:multiLevelType w:val="hybridMultilevel"/>
    <w:tmpl w:val="6600A010"/>
    <w:lvl w:ilvl="0" w:tplc="056EB2B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3FBB19C7"/>
    <w:multiLevelType w:val="hybridMultilevel"/>
    <w:tmpl w:val="2340D888"/>
    <w:lvl w:ilvl="0" w:tplc="24924B70">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3FFD1F48"/>
    <w:multiLevelType w:val="hybridMultilevel"/>
    <w:tmpl w:val="016E5070"/>
    <w:lvl w:ilvl="0" w:tplc="B1A4762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418728FF"/>
    <w:multiLevelType w:val="hybridMultilevel"/>
    <w:tmpl w:val="9146B0A0"/>
    <w:lvl w:ilvl="0" w:tplc="C8086D5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42E75E3A"/>
    <w:multiLevelType w:val="hybridMultilevel"/>
    <w:tmpl w:val="56042AC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42F14B47"/>
    <w:multiLevelType w:val="hybridMultilevel"/>
    <w:tmpl w:val="BDB4566A"/>
    <w:lvl w:ilvl="0" w:tplc="D910B776">
      <w:start w:val="1"/>
      <w:numFmt w:val="decimal"/>
      <w:lvlText w:val="%1."/>
      <w:lvlJc w:val="left"/>
      <w:pPr>
        <w:ind w:left="1080" w:hanging="360"/>
      </w:pPr>
      <w:rPr>
        <w:rFonts w:hint="default"/>
        <w:b w:val="0"/>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43EC78B8"/>
    <w:multiLevelType w:val="multilevel"/>
    <w:tmpl w:val="1B24BC24"/>
    <w:lvl w:ilvl="0">
      <w:start w:val="6"/>
      <w:numFmt w:val="decimal"/>
      <w:lvlText w:val="%1"/>
      <w:lvlJc w:val="left"/>
      <w:pPr>
        <w:ind w:left="863" w:hanging="404"/>
      </w:pPr>
      <w:rPr>
        <w:rFonts w:hint="default"/>
        <w:lang w:val="sl" w:eastAsia="sl" w:bidi="sl"/>
      </w:rPr>
    </w:lvl>
    <w:lvl w:ilvl="1">
      <w:start w:val="1"/>
      <w:numFmt w:val="decimal"/>
      <w:lvlText w:val="6.%2."/>
      <w:lvlJc w:val="left"/>
      <w:pPr>
        <w:ind w:left="863" w:hanging="404"/>
      </w:pPr>
      <w:rPr>
        <w:rFonts w:hint="default"/>
        <w:b/>
        <w:bCs/>
        <w:color w:val="385522"/>
        <w:spacing w:val="-1"/>
        <w:w w:val="99"/>
        <w:sz w:val="20"/>
        <w:szCs w:val="20"/>
        <w:lang w:val="sl" w:eastAsia="sl" w:bidi="sl"/>
      </w:rPr>
    </w:lvl>
    <w:lvl w:ilvl="2">
      <w:numFmt w:val="bullet"/>
      <w:lvlText w:val="•"/>
      <w:lvlJc w:val="left"/>
      <w:pPr>
        <w:ind w:left="2638" w:hanging="404"/>
      </w:pPr>
      <w:rPr>
        <w:rFonts w:hint="default"/>
        <w:lang w:val="sl" w:eastAsia="sl" w:bidi="sl"/>
      </w:rPr>
    </w:lvl>
    <w:lvl w:ilvl="3">
      <w:numFmt w:val="bullet"/>
      <w:lvlText w:val="•"/>
      <w:lvlJc w:val="left"/>
      <w:pPr>
        <w:ind w:left="3527" w:hanging="404"/>
      </w:pPr>
      <w:rPr>
        <w:rFonts w:hint="default"/>
        <w:lang w:val="sl" w:eastAsia="sl" w:bidi="sl"/>
      </w:rPr>
    </w:lvl>
    <w:lvl w:ilvl="4">
      <w:numFmt w:val="bullet"/>
      <w:lvlText w:val="•"/>
      <w:lvlJc w:val="left"/>
      <w:pPr>
        <w:ind w:left="4416" w:hanging="404"/>
      </w:pPr>
      <w:rPr>
        <w:rFonts w:hint="default"/>
        <w:lang w:val="sl" w:eastAsia="sl" w:bidi="sl"/>
      </w:rPr>
    </w:lvl>
    <w:lvl w:ilvl="5">
      <w:numFmt w:val="bullet"/>
      <w:lvlText w:val="•"/>
      <w:lvlJc w:val="left"/>
      <w:pPr>
        <w:ind w:left="5305" w:hanging="404"/>
      </w:pPr>
      <w:rPr>
        <w:rFonts w:hint="default"/>
        <w:lang w:val="sl" w:eastAsia="sl" w:bidi="sl"/>
      </w:rPr>
    </w:lvl>
    <w:lvl w:ilvl="6">
      <w:numFmt w:val="bullet"/>
      <w:lvlText w:val="•"/>
      <w:lvlJc w:val="left"/>
      <w:pPr>
        <w:ind w:left="6194" w:hanging="404"/>
      </w:pPr>
      <w:rPr>
        <w:rFonts w:hint="default"/>
        <w:lang w:val="sl" w:eastAsia="sl" w:bidi="sl"/>
      </w:rPr>
    </w:lvl>
    <w:lvl w:ilvl="7">
      <w:numFmt w:val="bullet"/>
      <w:lvlText w:val="•"/>
      <w:lvlJc w:val="left"/>
      <w:pPr>
        <w:ind w:left="7083" w:hanging="404"/>
      </w:pPr>
      <w:rPr>
        <w:rFonts w:hint="default"/>
        <w:lang w:val="sl" w:eastAsia="sl" w:bidi="sl"/>
      </w:rPr>
    </w:lvl>
    <w:lvl w:ilvl="8">
      <w:numFmt w:val="bullet"/>
      <w:lvlText w:val="•"/>
      <w:lvlJc w:val="left"/>
      <w:pPr>
        <w:ind w:left="7972" w:hanging="404"/>
      </w:pPr>
      <w:rPr>
        <w:rFonts w:hint="default"/>
        <w:lang w:val="sl" w:eastAsia="sl" w:bidi="sl"/>
      </w:rPr>
    </w:lvl>
  </w:abstractNum>
  <w:abstractNum w:abstractNumId="25" w15:restartNumberingAfterBreak="0">
    <w:nsid w:val="4530128A"/>
    <w:multiLevelType w:val="hybridMultilevel"/>
    <w:tmpl w:val="E2820FCC"/>
    <w:lvl w:ilvl="0" w:tplc="24924B70">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47C22641"/>
    <w:multiLevelType w:val="hybridMultilevel"/>
    <w:tmpl w:val="C03C6102"/>
    <w:lvl w:ilvl="0" w:tplc="FBEAD3B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4965775E"/>
    <w:multiLevelType w:val="multilevel"/>
    <w:tmpl w:val="987AF458"/>
    <w:lvl w:ilvl="0">
      <w:start w:val="1"/>
      <w:numFmt w:val="decimal"/>
      <w:lvlText w:val="%1."/>
      <w:lvlJc w:val="left"/>
      <w:pPr>
        <w:ind w:left="1080" w:hanging="360"/>
      </w:pPr>
      <w:rPr>
        <w:rFonts w:hint="default"/>
      </w:rPr>
    </w:lvl>
    <w:lvl w:ilvl="1">
      <w:start w:val="8"/>
      <w:numFmt w:val="decimal"/>
      <w:isLgl/>
      <w:lvlText w:val="%1.%2"/>
      <w:lvlJc w:val="left"/>
      <w:pPr>
        <w:ind w:left="1215" w:hanging="49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4B5B23A9"/>
    <w:multiLevelType w:val="hybridMultilevel"/>
    <w:tmpl w:val="906E4168"/>
    <w:lvl w:ilvl="0" w:tplc="24924B70">
      <w:start w:val="1"/>
      <w:numFmt w:val="bullet"/>
      <w:lvlText w:val="-"/>
      <w:lvlJc w:val="left"/>
      <w:pPr>
        <w:ind w:left="1440" w:hanging="360"/>
      </w:pPr>
      <w:rPr>
        <w:rFonts w:ascii="Arial" w:hAnsi="Aria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507F6C63"/>
    <w:multiLevelType w:val="hybridMultilevel"/>
    <w:tmpl w:val="C24ED4DC"/>
    <w:lvl w:ilvl="0" w:tplc="04240005">
      <w:start w:val="1"/>
      <w:numFmt w:val="bullet"/>
      <w:lvlText w:val=""/>
      <w:lvlJc w:val="left"/>
      <w:pPr>
        <w:ind w:left="927" w:hanging="360"/>
      </w:pPr>
      <w:rPr>
        <w:rFonts w:ascii="Wingdings" w:hAnsi="Wingdings"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0" w15:restartNumberingAfterBreak="0">
    <w:nsid w:val="569D7E71"/>
    <w:multiLevelType w:val="hybridMultilevel"/>
    <w:tmpl w:val="3336F8DC"/>
    <w:lvl w:ilvl="0" w:tplc="24924B70">
      <w:start w:val="1"/>
      <w:numFmt w:val="bullet"/>
      <w:lvlText w:val="-"/>
      <w:lvlJc w:val="left"/>
      <w:pPr>
        <w:ind w:left="1440" w:hanging="360"/>
      </w:pPr>
      <w:rPr>
        <w:rFonts w:ascii="Arial" w:hAnsi="Aria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57B4679A"/>
    <w:multiLevelType w:val="hybridMultilevel"/>
    <w:tmpl w:val="55F62B66"/>
    <w:lvl w:ilvl="0" w:tplc="89C0229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5F6145A7"/>
    <w:multiLevelType w:val="hybridMultilevel"/>
    <w:tmpl w:val="A53C6942"/>
    <w:lvl w:ilvl="0" w:tplc="6CE6230A">
      <w:numFmt w:val="bullet"/>
      <w:lvlText w:val="–"/>
      <w:lvlJc w:val="left"/>
      <w:pPr>
        <w:ind w:left="1440" w:hanging="360"/>
      </w:pPr>
      <w:rPr>
        <w:rFonts w:ascii="Arial" w:eastAsia="Arial" w:hAnsi="Arial" w:cs="Arial" w:hint="default"/>
        <w:w w:val="99"/>
        <w:sz w:val="20"/>
        <w:szCs w:val="20"/>
        <w:lang w:val="sl" w:eastAsia="sl" w:bidi="sl"/>
      </w:rPr>
    </w:lvl>
    <w:lvl w:ilvl="1" w:tplc="C1D6E27C">
      <w:numFmt w:val="bullet"/>
      <w:lvlText w:val="•"/>
      <w:lvlJc w:val="left"/>
      <w:pPr>
        <w:ind w:left="2160" w:hanging="360"/>
      </w:pPr>
      <w:rPr>
        <w:rFonts w:hint="default"/>
        <w:lang w:val="sl" w:eastAsia="sl" w:bidi="sl"/>
      </w:rPr>
    </w:lvl>
    <w:lvl w:ilvl="2" w:tplc="335CAE8C">
      <w:numFmt w:val="bullet"/>
      <w:lvlText w:val="•"/>
      <w:lvlJc w:val="left"/>
      <w:pPr>
        <w:ind w:left="2887" w:hanging="360"/>
      </w:pPr>
      <w:rPr>
        <w:rFonts w:hint="default"/>
        <w:lang w:val="sl" w:eastAsia="sl" w:bidi="sl"/>
      </w:rPr>
    </w:lvl>
    <w:lvl w:ilvl="3" w:tplc="B57CF196">
      <w:numFmt w:val="bullet"/>
      <w:lvlText w:val="•"/>
      <w:lvlJc w:val="left"/>
      <w:pPr>
        <w:ind w:left="3614" w:hanging="360"/>
      </w:pPr>
      <w:rPr>
        <w:rFonts w:hint="default"/>
        <w:lang w:val="sl" w:eastAsia="sl" w:bidi="sl"/>
      </w:rPr>
    </w:lvl>
    <w:lvl w:ilvl="4" w:tplc="C214ED72">
      <w:numFmt w:val="bullet"/>
      <w:lvlText w:val="•"/>
      <w:lvlJc w:val="left"/>
      <w:pPr>
        <w:ind w:left="4341" w:hanging="360"/>
      </w:pPr>
      <w:rPr>
        <w:rFonts w:hint="default"/>
        <w:lang w:val="sl" w:eastAsia="sl" w:bidi="sl"/>
      </w:rPr>
    </w:lvl>
    <w:lvl w:ilvl="5" w:tplc="F74A7F10">
      <w:numFmt w:val="bullet"/>
      <w:lvlText w:val="•"/>
      <w:lvlJc w:val="left"/>
      <w:pPr>
        <w:ind w:left="5069" w:hanging="360"/>
      </w:pPr>
      <w:rPr>
        <w:rFonts w:hint="default"/>
        <w:lang w:val="sl" w:eastAsia="sl" w:bidi="sl"/>
      </w:rPr>
    </w:lvl>
    <w:lvl w:ilvl="6" w:tplc="218C42F6">
      <w:numFmt w:val="bullet"/>
      <w:lvlText w:val="•"/>
      <w:lvlJc w:val="left"/>
      <w:pPr>
        <w:ind w:left="5796" w:hanging="360"/>
      </w:pPr>
      <w:rPr>
        <w:rFonts w:hint="default"/>
        <w:lang w:val="sl" w:eastAsia="sl" w:bidi="sl"/>
      </w:rPr>
    </w:lvl>
    <w:lvl w:ilvl="7" w:tplc="2FF4256E">
      <w:numFmt w:val="bullet"/>
      <w:lvlText w:val="•"/>
      <w:lvlJc w:val="left"/>
      <w:pPr>
        <w:ind w:left="6523" w:hanging="360"/>
      </w:pPr>
      <w:rPr>
        <w:rFonts w:hint="default"/>
        <w:lang w:val="sl" w:eastAsia="sl" w:bidi="sl"/>
      </w:rPr>
    </w:lvl>
    <w:lvl w:ilvl="8" w:tplc="78BE7684">
      <w:numFmt w:val="bullet"/>
      <w:lvlText w:val="•"/>
      <w:lvlJc w:val="left"/>
      <w:pPr>
        <w:ind w:left="7250" w:hanging="360"/>
      </w:pPr>
      <w:rPr>
        <w:rFonts w:hint="default"/>
        <w:lang w:val="sl" w:eastAsia="sl" w:bidi="sl"/>
      </w:rPr>
    </w:lvl>
  </w:abstractNum>
  <w:abstractNum w:abstractNumId="33" w15:restartNumberingAfterBreak="0">
    <w:nsid w:val="609B55DA"/>
    <w:multiLevelType w:val="hybridMultilevel"/>
    <w:tmpl w:val="7388A3DE"/>
    <w:lvl w:ilvl="0" w:tplc="D5D27EC2">
      <w:start w:val="1"/>
      <w:numFmt w:val="decimal"/>
      <w:lvlText w:val="%1."/>
      <w:lvlJc w:val="left"/>
      <w:pPr>
        <w:ind w:left="1080" w:hanging="360"/>
      </w:pPr>
      <w:rPr>
        <w:rFonts w:hint="default"/>
        <w:sz w:val="2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63B97ED2"/>
    <w:multiLevelType w:val="hybridMultilevel"/>
    <w:tmpl w:val="41303F86"/>
    <w:lvl w:ilvl="0" w:tplc="24924B70">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744A18BB"/>
    <w:multiLevelType w:val="hybridMultilevel"/>
    <w:tmpl w:val="0352BE40"/>
    <w:lvl w:ilvl="0" w:tplc="54DCD926">
      <w:numFmt w:val="bullet"/>
      <w:lvlText w:val="‒"/>
      <w:lvlJc w:val="left"/>
      <w:pPr>
        <w:ind w:left="820" w:hanging="360"/>
      </w:pPr>
      <w:rPr>
        <w:rFonts w:ascii="Arial" w:eastAsia="Arial" w:hAnsi="Arial" w:cs="Arial" w:hint="default"/>
        <w:w w:val="73"/>
        <w:sz w:val="20"/>
        <w:szCs w:val="20"/>
        <w:lang w:val="sl" w:eastAsia="sl" w:bidi="sl"/>
      </w:rPr>
    </w:lvl>
    <w:lvl w:ilvl="1" w:tplc="2C62FA4A">
      <w:numFmt w:val="bullet"/>
      <w:lvlText w:val="•"/>
      <w:lvlJc w:val="left"/>
      <w:pPr>
        <w:ind w:left="1713" w:hanging="360"/>
      </w:pPr>
      <w:rPr>
        <w:rFonts w:hint="default"/>
        <w:lang w:val="sl" w:eastAsia="sl" w:bidi="sl"/>
      </w:rPr>
    </w:lvl>
    <w:lvl w:ilvl="2" w:tplc="8ED86EC8">
      <w:numFmt w:val="bullet"/>
      <w:lvlText w:val="•"/>
      <w:lvlJc w:val="left"/>
      <w:pPr>
        <w:ind w:left="2606" w:hanging="360"/>
      </w:pPr>
      <w:rPr>
        <w:rFonts w:hint="default"/>
        <w:lang w:val="sl" w:eastAsia="sl" w:bidi="sl"/>
      </w:rPr>
    </w:lvl>
    <w:lvl w:ilvl="3" w:tplc="9062AAD0">
      <w:numFmt w:val="bullet"/>
      <w:lvlText w:val="•"/>
      <w:lvlJc w:val="left"/>
      <w:pPr>
        <w:ind w:left="3499" w:hanging="360"/>
      </w:pPr>
      <w:rPr>
        <w:rFonts w:hint="default"/>
        <w:lang w:val="sl" w:eastAsia="sl" w:bidi="sl"/>
      </w:rPr>
    </w:lvl>
    <w:lvl w:ilvl="4" w:tplc="86C4B396">
      <w:numFmt w:val="bullet"/>
      <w:lvlText w:val="•"/>
      <w:lvlJc w:val="left"/>
      <w:pPr>
        <w:ind w:left="4392" w:hanging="360"/>
      </w:pPr>
      <w:rPr>
        <w:rFonts w:hint="default"/>
        <w:lang w:val="sl" w:eastAsia="sl" w:bidi="sl"/>
      </w:rPr>
    </w:lvl>
    <w:lvl w:ilvl="5" w:tplc="1486DCD8">
      <w:numFmt w:val="bullet"/>
      <w:lvlText w:val="•"/>
      <w:lvlJc w:val="left"/>
      <w:pPr>
        <w:ind w:left="5285" w:hanging="360"/>
      </w:pPr>
      <w:rPr>
        <w:rFonts w:hint="default"/>
        <w:lang w:val="sl" w:eastAsia="sl" w:bidi="sl"/>
      </w:rPr>
    </w:lvl>
    <w:lvl w:ilvl="6" w:tplc="E1CCFA9C">
      <w:numFmt w:val="bullet"/>
      <w:lvlText w:val="•"/>
      <w:lvlJc w:val="left"/>
      <w:pPr>
        <w:ind w:left="6178" w:hanging="360"/>
      </w:pPr>
      <w:rPr>
        <w:rFonts w:hint="default"/>
        <w:lang w:val="sl" w:eastAsia="sl" w:bidi="sl"/>
      </w:rPr>
    </w:lvl>
    <w:lvl w:ilvl="7" w:tplc="F58CC4D8">
      <w:numFmt w:val="bullet"/>
      <w:lvlText w:val="•"/>
      <w:lvlJc w:val="left"/>
      <w:pPr>
        <w:ind w:left="7071" w:hanging="360"/>
      </w:pPr>
      <w:rPr>
        <w:rFonts w:hint="default"/>
        <w:lang w:val="sl" w:eastAsia="sl" w:bidi="sl"/>
      </w:rPr>
    </w:lvl>
    <w:lvl w:ilvl="8" w:tplc="1CE83BB6">
      <w:numFmt w:val="bullet"/>
      <w:lvlText w:val="•"/>
      <w:lvlJc w:val="left"/>
      <w:pPr>
        <w:ind w:left="7964" w:hanging="360"/>
      </w:pPr>
      <w:rPr>
        <w:rFonts w:hint="default"/>
        <w:lang w:val="sl" w:eastAsia="sl" w:bidi="sl"/>
      </w:rPr>
    </w:lvl>
  </w:abstractNum>
  <w:abstractNum w:abstractNumId="36" w15:restartNumberingAfterBreak="0">
    <w:nsid w:val="78646615"/>
    <w:multiLevelType w:val="hybridMultilevel"/>
    <w:tmpl w:val="190EA6AE"/>
    <w:lvl w:ilvl="0" w:tplc="054229DC">
      <w:start w:val="1"/>
      <w:numFmt w:val="decimal"/>
      <w:lvlText w:val="%1."/>
      <w:lvlJc w:val="left"/>
      <w:pPr>
        <w:ind w:left="460" w:hanging="361"/>
      </w:pPr>
      <w:rPr>
        <w:rFonts w:ascii="Arial" w:eastAsia="Arial" w:hAnsi="Arial" w:cs="Arial" w:hint="default"/>
        <w:b/>
        <w:bCs/>
        <w:color w:val="385522"/>
        <w:spacing w:val="-1"/>
        <w:w w:val="99"/>
        <w:sz w:val="20"/>
        <w:szCs w:val="20"/>
        <w:lang w:val="sl" w:eastAsia="sl" w:bidi="sl"/>
      </w:rPr>
    </w:lvl>
    <w:lvl w:ilvl="1" w:tplc="61267BBE">
      <w:numFmt w:val="bullet"/>
      <w:lvlText w:val="–"/>
      <w:lvlJc w:val="left"/>
      <w:pPr>
        <w:ind w:left="820" w:hanging="360"/>
      </w:pPr>
      <w:rPr>
        <w:rFonts w:ascii="Arial" w:eastAsia="Arial" w:hAnsi="Arial" w:cs="Arial" w:hint="default"/>
        <w:w w:val="96"/>
        <w:sz w:val="20"/>
        <w:szCs w:val="20"/>
        <w:lang w:val="sl" w:eastAsia="sl" w:bidi="sl"/>
      </w:rPr>
    </w:lvl>
    <w:lvl w:ilvl="2" w:tplc="C18CCF7A">
      <w:numFmt w:val="bullet"/>
      <w:lvlText w:val="•"/>
      <w:lvlJc w:val="left"/>
      <w:pPr>
        <w:ind w:left="820" w:hanging="360"/>
      </w:pPr>
      <w:rPr>
        <w:rFonts w:hint="default"/>
        <w:lang w:val="sl" w:eastAsia="sl" w:bidi="sl"/>
      </w:rPr>
    </w:lvl>
    <w:lvl w:ilvl="3" w:tplc="02945664">
      <w:numFmt w:val="bullet"/>
      <w:lvlText w:val="•"/>
      <w:lvlJc w:val="left"/>
      <w:pPr>
        <w:ind w:left="1936" w:hanging="360"/>
      </w:pPr>
      <w:rPr>
        <w:rFonts w:hint="default"/>
        <w:lang w:val="sl" w:eastAsia="sl" w:bidi="sl"/>
      </w:rPr>
    </w:lvl>
    <w:lvl w:ilvl="4" w:tplc="AFDE4FB2">
      <w:numFmt w:val="bullet"/>
      <w:lvlText w:val="•"/>
      <w:lvlJc w:val="left"/>
      <w:pPr>
        <w:ind w:left="3052" w:hanging="360"/>
      </w:pPr>
      <w:rPr>
        <w:rFonts w:hint="default"/>
        <w:lang w:val="sl" w:eastAsia="sl" w:bidi="sl"/>
      </w:rPr>
    </w:lvl>
    <w:lvl w:ilvl="5" w:tplc="DFF8B9DC">
      <w:numFmt w:val="bullet"/>
      <w:lvlText w:val="•"/>
      <w:lvlJc w:val="left"/>
      <w:pPr>
        <w:ind w:left="4169" w:hanging="360"/>
      </w:pPr>
      <w:rPr>
        <w:rFonts w:hint="default"/>
        <w:lang w:val="sl" w:eastAsia="sl" w:bidi="sl"/>
      </w:rPr>
    </w:lvl>
    <w:lvl w:ilvl="6" w:tplc="C5944F64">
      <w:numFmt w:val="bullet"/>
      <w:lvlText w:val="•"/>
      <w:lvlJc w:val="left"/>
      <w:pPr>
        <w:ind w:left="5285" w:hanging="360"/>
      </w:pPr>
      <w:rPr>
        <w:rFonts w:hint="default"/>
        <w:lang w:val="sl" w:eastAsia="sl" w:bidi="sl"/>
      </w:rPr>
    </w:lvl>
    <w:lvl w:ilvl="7" w:tplc="2A22AA1E">
      <w:numFmt w:val="bullet"/>
      <w:lvlText w:val="•"/>
      <w:lvlJc w:val="left"/>
      <w:pPr>
        <w:ind w:left="6402" w:hanging="360"/>
      </w:pPr>
      <w:rPr>
        <w:rFonts w:hint="default"/>
        <w:lang w:val="sl" w:eastAsia="sl" w:bidi="sl"/>
      </w:rPr>
    </w:lvl>
    <w:lvl w:ilvl="8" w:tplc="CDE41E18">
      <w:numFmt w:val="bullet"/>
      <w:lvlText w:val="•"/>
      <w:lvlJc w:val="left"/>
      <w:pPr>
        <w:ind w:left="7518" w:hanging="360"/>
      </w:pPr>
      <w:rPr>
        <w:rFonts w:hint="default"/>
        <w:lang w:val="sl" w:eastAsia="sl" w:bidi="sl"/>
      </w:rPr>
    </w:lvl>
  </w:abstractNum>
  <w:num w:numId="1">
    <w:abstractNumId w:val="12"/>
  </w:num>
  <w:num w:numId="2">
    <w:abstractNumId w:val="35"/>
  </w:num>
  <w:num w:numId="3">
    <w:abstractNumId w:val="1"/>
  </w:num>
  <w:num w:numId="4">
    <w:abstractNumId w:val="32"/>
  </w:num>
  <w:num w:numId="5">
    <w:abstractNumId w:val="4"/>
  </w:num>
  <w:num w:numId="6">
    <w:abstractNumId w:val="24"/>
  </w:num>
  <w:num w:numId="7">
    <w:abstractNumId w:val="36"/>
  </w:num>
  <w:num w:numId="8">
    <w:abstractNumId w:val="29"/>
  </w:num>
  <w:num w:numId="9">
    <w:abstractNumId w:val="15"/>
  </w:num>
  <w:num w:numId="10">
    <w:abstractNumId w:val="26"/>
  </w:num>
  <w:num w:numId="11">
    <w:abstractNumId w:val="0"/>
  </w:num>
  <w:num w:numId="12">
    <w:abstractNumId w:val="19"/>
  </w:num>
  <w:num w:numId="13">
    <w:abstractNumId w:val="14"/>
  </w:num>
  <w:num w:numId="14">
    <w:abstractNumId w:val="10"/>
  </w:num>
  <w:num w:numId="15">
    <w:abstractNumId w:val="33"/>
  </w:num>
  <w:num w:numId="16">
    <w:abstractNumId w:val="11"/>
  </w:num>
  <w:num w:numId="17">
    <w:abstractNumId w:val="28"/>
  </w:num>
  <w:num w:numId="18">
    <w:abstractNumId w:val="13"/>
  </w:num>
  <w:num w:numId="19">
    <w:abstractNumId w:val="17"/>
  </w:num>
  <w:num w:numId="20">
    <w:abstractNumId w:val="30"/>
  </w:num>
  <w:num w:numId="21">
    <w:abstractNumId w:val="16"/>
  </w:num>
  <w:num w:numId="22">
    <w:abstractNumId w:val="3"/>
  </w:num>
  <w:num w:numId="23">
    <w:abstractNumId w:val="34"/>
  </w:num>
  <w:num w:numId="24">
    <w:abstractNumId w:val="2"/>
  </w:num>
  <w:num w:numId="25">
    <w:abstractNumId w:val="31"/>
  </w:num>
  <w:num w:numId="26">
    <w:abstractNumId w:val="7"/>
  </w:num>
  <w:num w:numId="27">
    <w:abstractNumId w:val="20"/>
  </w:num>
  <w:num w:numId="28">
    <w:abstractNumId w:val="27"/>
  </w:num>
  <w:num w:numId="29">
    <w:abstractNumId w:val="25"/>
  </w:num>
  <w:num w:numId="30">
    <w:abstractNumId w:val="6"/>
  </w:num>
  <w:num w:numId="31">
    <w:abstractNumId w:val="9"/>
  </w:num>
  <w:num w:numId="32">
    <w:abstractNumId w:val="23"/>
  </w:num>
  <w:num w:numId="33">
    <w:abstractNumId w:val="8"/>
  </w:num>
  <w:num w:numId="34">
    <w:abstractNumId w:val="22"/>
  </w:num>
  <w:num w:numId="35">
    <w:abstractNumId w:val="21"/>
  </w:num>
  <w:num w:numId="36">
    <w:abstractNumId w:val="5"/>
  </w:num>
  <w:num w:numId="3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E6"/>
    <w:rsid w:val="00045BBF"/>
    <w:rsid w:val="00074B0A"/>
    <w:rsid w:val="00082D85"/>
    <w:rsid w:val="00115037"/>
    <w:rsid w:val="001D0D66"/>
    <w:rsid w:val="001E7754"/>
    <w:rsid w:val="00266A90"/>
    <w:rsid w:val="002813BA"/>
    <w:rsid w:val="002D307B"/>
    <w:rsid w:val="002F2623"/>
    <w:rsid w:val="003B546E"/>
    <w:rsid w:val="00412E87"/>
    <w:rsid w:val="00425933"/>
    <w:rsid w:val="00447F42"/>
    <w:rsid w:val="0046113E"/>
    <w:rsid w:val="004F4EE8"/>
    <w:rsid w:val="005975CD"/>
    <w:rsid w:val="005E1E96"/>
    <w:rsid w:val="00644C55"/>
    <w:rsid w:val="00697BBA"/>
    <w:rsid w:val="006B3E7D"/>
    <w:rsid w:val="006C1221"/>
    <w:rsid w:val="00755CE6"/>
    <w:rsid w:val="00767448"/>
    <w:rsid w:val="007E46BA"/>
    <w:rsid w:val="008408FF"/>
    <w:rsid w:val="00870A59"/>
    <w:rsid w:val="008C49BE"/>
    <w:rsid w:val="008F1E40"/>
    <w:rsid w:val="009049E1"/>
    <w:rsid w:val="00966FD3"/>
    <w:rsid w:val="009A448B"/>
    <w:rsid w:val="009E5A0C"/>
    <w:rsid w:val="009E701A"/>
    <w:rsid w:val="00A0390A"/>
    <w:rsid w:val="00A6106C"/>
    <w:rsid w:val="00AB50F8"/>
    <w:rsid w:val="00BA0A7B"/>
    <w:rsid w:val="00C56036"/>
    <w:rsid w:val="00E25DE9"/>
    <w:rsid w:val="00E452A4"/>
    <w:rsid w:val="00ED7CFB"/>
    <w:rsid w:val="00F83634"/>
    <w:rsid w:val="00F90C8A"/>
    <w:rsid w:val="00FC57C7"/>
    <w:rsid w:val="00FC6C29"/>
    <w:rsid w:val="00FD00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FC8BEA4-A45A-4177-8795-3852CAB9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sid w:val="00966FD3"/>
    <w:rPr>
      <w:rFonts w:ascii="Arial" w:eastAsia="Arial" w:hAnsi="Arial" w:cs="Times New Roman"/>
      <w:lang w:val="sl" w:eastAsia="sl"/>
    </w:rPr>
  </w:style>
  <w:style w:type="paragraph" w:styleId="Naslov1">
    <w:name w:val="heading 1"/>
    <w:basedOn w:val="Navaden"/>
    <w:link w:val="Naslov1Znak"/>
    <w:uiPriority w:val="1"/>
    <w:qFormat/>
    <w:pPr>
      <w:ind w:left="100"/>
      <w:outlineLvl w:val="0"/>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Odstavekseznama">
    <w:name w:val="List Paragraph"/>
    <w:basedOn w:val="Navaden"/>
    <w:uiPriority w:val="34"/>
    <w:qFormat/>
    <w:pPr>
      <w:spacing w:before="34"/>
      <w:ind w:left="820" w:hanging="360"/>
    </w:pPr>
  </w:style>
  <w:style w:type="paragraph" w:customStyle="1" w:styleId="TableParagraph">
    <w:name w:val="Table Paragraph"/>
    <w:basedOn w:val="Navaden"/>
    <w:uiPriority w:val="1"/>
    <w:qFormat/>
    <w:pPr>
      <w:ind w:left="107"/>
    </w:pPr>
  </w:style>
  <w:style w:type="paragraph" w:styleId="Sprotnaopomba-besedilo">
    <w:name w:val="footnote text"/>
    <w:basedOn w:val="Navaden"/>
    <w:link w:val="Sprotnaopomba-besediloZnak"/>
    <w:uiPriority w:val="99"/>
    <w:semiHidden/>
    <w:unhideWhenUsed/>
    <w:rsid w:val="002D307B"/>
    <w:rPr>
      <w:sz w:val="20"/>
      <w:szCs w:val="20"/>
    </w:rPr>
  </w:style>
  <w:style w:type="character" w:customStyle="1" w:styleId="Sprotnaopomba-besediloZnak">
    <w:name w:val="Sprotna opomba - besedilo Znak"/>
    <w:basedOn w:val="Privzetapisavaodstavka"/>
    <w:link w:val="Sprotnaopomba-besedilo"/>
    <w:uiPriority w:val="99"/>
    <w:semiHidden/>
    <w:rsid w:val="002D307B"/>
    <w:rPr>
      <w:rFonts w:ascii="Arial" w:eastAsia="Arial" w:hAnsi="Arial" w:cs="Times New Roman"/>
      <w:sz w:val="20"/>
      <w:szCs w:val="20"/>
      <w:lang w:val="sl" w:eastAsia="sl"/>
    </w:rPr>
  </w:style>
  <w:style w:type="character" w:styleId="Sprotnaopomba-sklic">
    <w:name w:val="footnote reference"/>
    <w:basedOn w:val="Privzetapisavaodstavka"/>
    <w:uiPriority w:val="99"/>
    <w:semiHidden/>
    <w:unhideWhenUsed/>
    <w:rsid w:val="002D307B"/>
    <w:rPr>
      <w:vertAlign w:val="superscript"/>
    </w:rPr>
  </w:style>
  <w:style w:type="paragraph" w:styleId="Besedilooblaka">
    <w:name w:val="Balloon Text"/>
    <w:basedOn w:val="Navaden"/>
    <w:link w:val="BesedilooblakaZnak"/>
    <w:uiPriority w:val="99"/>
    <w:semiHidden/>
    <w:unhideWhenUsed/>
    <w:rsid w:val="002D30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D307B"/>
    <w:rPr>
      <w:rFonts w:ascii="Tahoma" w:eastAsia="Arial" w:hAnsi="Tahoma" w:cs="Tahoma"/>
      <w:sz w:val="16"/>
      <w:szCs w:val="16"/>
      <w:lang w:val="sl" w:eastAsia="sl"/>
    </w:rPr>
  </w:style>
  <w:style w:type="character" w:customStyle="1" w:styleId="Naslov1Znak">
    <w:name w:val="Naslov 1 Znak"/>
    <w:basedOn w:val="Privzetapisavaodstavka"/>
    <w:link w:val="Naslov1"/>
    <w:uiPriority w:val="1"/>
    <w:rsid w:val="00045BBF"/>
    <w:rPr>
      <w:rFonts w:ascii="Arial" w:eastAsia="Arial" w:hAnsi="Arial" w:cs="Times New Roman"/>
      <w:b/>
      <w:bCs/>
      <w:sz w:val="20"/>
      <w:szCs w:val="20"/>
      <w:lang w:val="sl" w:eastAsia="sl"/>
    </w:rPr>
  </w:style>
  <w:style w:type="character" w:styleId="Pripombasklic">
    <w:name w:val="annotation reference"/>
    <w:basedOn w:val="Privzetapisavaodstavka"/>
    <w:uiPriority w:val="99"/>
    <w:semiHidden/>
    <w:unhideWhenUsed/>
    <w:rsid w:val="00ED7CFB"/>
    <w:rPr>
      <w:sz w:val="16"/>
      <w:szCs w:val="16"/>
    </w:rPr>
  </w:style>
  <w:style w:type="paragraph" w:styleId="Pripombabesedilo">
    <w:name w:val="annotation text"/>
    <w:basedOn w:val="Navaden"/>
    <w:link w:val="PripombabesediloZnak"/>
    <w:uiPriority w:val="99"/>
    <w:semiHidden/>
    <w:unhideWhenUsed/>
    <w:rsid w:val="00ED7CFB"/>
    <w:rPr>
      <w:sz w:val="20"/>
      <w:szCs w:val="20"/>
    </w:rPr>
  </w:style>
  <w:style w:type="character" w:customStyle="1" w:styleId="PripombabesediloZnak">
    <w:name w:val="Pripomba – besedilo Znak"/>
    <w:basedOn w:val="Privzetapisavaodstavka"/>
    <w:link w:val="Pripombabesedilo"/>
    <w:uiPriority w:val="99"/>
    <w:semiHidden/>
    <w:rsid w:val="00ED7CFB"/>
    <w:rPr>
      <w:rFonts w:ascii="Arial" w:eastAsia="Arial" w:hAnsi="Arial" w:cs="Times New Roman"/>
      <w:sz w:val="20"/>
      <w:szCs w:val="20"/>
      <w:lang w:val="sl" w:eastAsia="sl"/>
    </w:rPr>
  </w:style>
  <w:style w:type="paragraph" w:styleId="Zadevapripombe">
    <w:name w:val="annotation subject"/>
    <w:basedOn w:val="Pripombabesedilo"/>
    <w:next w:val="Pripombabesedilo"/>
    <w:link w:val="ZadevapripombeZnak"/>
    <w:uiPriority w:val="99"/>
    <w:semiHidden/>
    <w:unhideWhenUsed/>
    <w:rsid w:val="00ED7CFB"/>
    <w:rPr>
      <w:b/>
      <w:bCs/>
    </w:rPr>
  </w:style>
  <w:style w:type="character" w:customStyle="1" w:styleId="ZadevapripombeZnak">
    <w:name w:val="Zadeva pripombe Znak"/>
    <w:basedOn w:val="PripombabesediloZnak"/>
    <w:link w:val="Zadevapripombe"/>
    <w:uiPriority w:val="99"/>
    <w:semiHidden/>
    <w:rsid w:val="00ED7CFB"/>
    <w:rPr>
      <w:rFonts w:ascii="Arial" w:eastAsia="Arial" w:hAnsi="Arial" w:cs="Times New Roman"/>
      <w:b/>
      <w:bCs/>
      <w:sz w:val="20"/>
      <w:szCs w:val="20"/>
      <w:lang w:val="sl" w:eastAsia="sl"/>
    </w:rPr>
  </w:style>
  <w:style w:type="table" w:styleId="Tabelamrea">
    <w:name w:val="Table Grid"/>
    <w:basedOn w:val="Navadnatabela"/>
    <w:uiPriority w:val="59"/>
    <w:unhideWhenUsed/>
    <w:rsid w:val="00A6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9A448B"/>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38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anotera.org/kaj-delamo/pretekle-kampanje-projekti/javno-narocanje-za-nizkoogljicno-gospodarstvo/vzorcni-primeri-zejn/" TargetMode="External"/><Relationship Id="rId5" Type="http://schemas.openxmlformats.org/officeDocument/2006/relationships/webSettings" Target="webSettings.xml"/><Relationship Id="rId10" Type="http://schemas.openxmlformats.org/officeDocument/2006/relationships/hyperlink" Target="http://www.umanotera.org/kaj-delamo/pretekle-kampanje-projekti/javno-narocanje-za-nizkoogljicno-gospodarstvo/vzorcni-primeri-zejn/" TargetMode="External"/><Relationship Id="rId4" Type="http://schemas.openxmlformats.org/officeDocument/2006/relationships/settings" Target="settings.xml"/><Relationship Id="rId9" Type="http://schemas.openxmlformats.org/officeDocument/2006/relationships/hyperlink" Target="http://www.js-ptuj.si/ceste/javna-razsvetljav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DB828-28DE-426B-9084-423C2AC8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17</Pages>
  <Words>6767</Words>
  <Characters>38578</Characters>
  <Application>Microsoft Office Word</Application>
  <DocSecurity>0</DocSecurity>
  <Lines>321</Lines>
  <Paragraphs>90</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45255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P18: Cestna razsvetljava in prometna signalizacija</dc:title>
  <dc:creator>Maja Koković</dc:creator>
  <cp:lastModifiedBy>Ajda Kostanjšek</cp:lastModifiedBy>
  <cp:revision>11</cp:revision>
  <dcterms:created xsi:type="dcterms:W3CDTF">2020-09-22T11:50:00Z</dcterms:created>
  <dcterms:modified xsi:type="dcterms:W3CDTF">2020-12-21T08:41:00Z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Microsoft® Word 2016</vt:lpwstr>
  </property>
  <property fmtid="{D5CDD505-2E9C-101B-9397-08002B2CF9AE}" pid="4" name="LastSaved">
    <vt:filetime>2019-10-23T00:00:00Z</vt:filetime>
  </property>
</Properties>
</file>